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FB1762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1A1876">
        <w:rPr>
          <w:noProof w:val="0"/>
          <w:sz w:val="24"/>
          <w:szCs w:val="24"/>
        </w:rPr>
        <w:t>WG2</w:t>
      </w:r>
      <w:r w:rsidR="00936071">
        <w:rPr>
          <w:noProof w:val="0"/>
          <w:sz w:val="24"/>
          <w:szCs w:val="24"/>
        </w:rPr>
        <w:t xml:space="preserve"> </w:t>
      </w:r>
      <w:r w:rsidR="004006E8">
        <w:rPr>
          <w:noProof w:val="0"/>
          <w:sz w:val="24"/>
          <w:szCs w:val="24"/>
        </w:rPr>
        <w:t>#</w:t>
      </w:r>
      <w:r w:rsidR="001A1876">
        <w:rPr>
          <w:noProof w:val="0"/>
          <w:sz w:val="24"/>
          <w:szCs w:val="24"/>
        </w:rPr>
        <w:t>101</w:t>
      </w:r>
      <w:r w:rsidRPr="00B266B0">
        <w:rPr>
          <w:bCs/>
          <w:noProof w:val="0"/>
          <w:sz w:val="24"/>
          <w:szCs w:val="24"/>
        </w:rPr>
        <w:tab/>
      </w:r>
      <w:r w:rsidR="00207800" w:rsidRPr="00207800">
        <w:rPr>
          <w:bCs/>
          <w:noProof w:val="0"/>
          <w:sz w:val="24"/>
          <w:szCs w:val="24"/>
        </w:rPr>
        <w:t>R2-1802755</w:t>
      </w:r>
    </w:p>
    <w:p w14:paraId="231362B2" w14:textId="2B0A4000" w:rsidR="00CD4C7B" w:rsidRPr="00B266B0" w:rsidRDefault="001A1876" w:rsidP="00CD4C7B">
      <w:pPr>
        <w:pStyle w:val="Header"/>
        <w:tabs>
          <w:tab w:val="right" w:pos="9639"/>
        </w:tabs>
        <w:rPr>
          <w:bCs/>
          <w:noProof w:val="0"/>
          <w:sz w:val="24"/>
          <w:szCs w:val="24"/>
        </w:rPr>
      </w:pPr>
      <w:r>
        <w:rPr>
          <w:rFonts w:eastAsia="SimSun"/>
          <w:noProof w:val="0"/>
          <w:sz w:val="24"/>
          <w:szCs w:val="24"/>
          <w:lang w:eastAsia="zh-CN"/>
        </w:rPr>
        <w:t>Athens, Greece, 26</w:t>
      </w:r>
      <w:r w:rsidRPr="001A1876">
        <w:rPr>
          <w:rFonts w:eastAsia="SimSun"/>
          <w:noProof w:val="0"/>
          <w:sz w:val="24"/>
          <w:szCs w:val="24"/>
          <w:vertAlign w:val="superscript"/>
          <w:lang w:eastAsia="zh-CN"/>
        </w:rPr>
        <w:t>th</w:t>
      </w:r>
      <w:r>
        <w:rPr>
          <w:rFonts w:eastAsia="SimSun"/>
          <w:noProof w:val="0"/>
          <w:sz w:val="24"/>
          <w:szCs w:val="24"/>
          <w:lang w:eastAsia="zh-CN"/>
        </w:rPr>
        <w:t xml:space="preserve"> February – 3</w:t>
      </w:r>
      <w:r w:rsidRPr="001A1876">
        <w:rPr>
          <w:rFonts w:eastAsia="SimSun"/>
          <w:noProof w:val="0"/>
          <w:sz w:val="24"/>
          <w:szCs w:val="24"/>
          <w:vertAlign w:val="superscript"/>
          <w:lang w:eastAsia="zh-CN"/>
        </w:rPr>
        <w:t>rd</w:t>
      </w:r>
      <w:r>
        <w:rPr>
          <w:rFonts w:eastAsia="SimSun"/>
          <w:noProof w:val="0"/>
          <w:sz w:val="24"/>
          <w:szCs w:val="24"/>
          <w:lang w:eastAsia="zh-CN"/>
        </w:rPr>
        <w:t xml:space="preserve"> March,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9C8008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07800">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7F3299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A1876">
        <w:rPr>
          <w:rFonts w:ascii="Arial" w:hAnsi="Arial" w:cs="Arial"/>
          <w:b/>
          <w:bCs/>
          <w:sz w:val="24"/>
        </w:rPr>
        <w:t>Remaining details of New SCell state</w:t>
      </w:r>
    </w:p>
    <w:p w14:paraId="3AC3A0B1" w14:textId="54BD2F0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F44A0">
        <w:rPr>
          <w:rFonts w:ascii="Arial" w:hAnsi="Arial" w:cs="Arial"/>
          <w:b/>
          <w:bCs/>
          <w:sz w:val="24"/>
        </w:rPr>
        <w:t>LTE</w:t>
      </w:r>
      <w:r w:rsidR="00112F1A" w:rsidRPr="00112F1A">
        <w:rPr>
          <w:rFonts w:ascii="Arial" w:hAnsi="Arial" w:cs="Arial"/>
          <w:b/>
          <w:bCs/>
          <w:sz w:val="24"/>
        </w:rPr>
        <w:t>_</w:t>
      </w:r>
      <w:r w:rsidR="003F44A0">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1785647" w14:textId="1D69CECD" w:rsidR="001B3D5C" w:rsidRDefault="001B3D5C" w:rsidP="001B3D5C">
      <w:pPr>
        <w:spacing w:before="120" w:after="120"/>
        <w:jc w:val="both"/>
      </w:pPr>
      <w:r>
        <w:t xml:space="preserve">One of the main objective of euCA WID </w:t>
      </w:r>
      <w:r>
        <w:fldChar w:fldCharType="begin"/>
      </w:r>
      <w:r>
        <w:instrText xml:space="preserve"> REF _Ref492479025 \r \h </w:instrText>
      </w:r>
      <w:r>
        <w:fldChar w:fldCharType="separate"/>
      </w:r>
      <w:r>
        <w:t>[1]</w:t>
      </w:r>
      <w:r>
        <w:fldChar w:fldCharType="end"/>
      </w:r>
      <w:r>
        <w:t xml:space="preserve"> is: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B3D5C" w14:paraId="580A73F6" w14:textId="77777777" w:rsidTr="00CC79CB">
        <w:trPr>
          <w:jc w:val="center"/>
        </w:trPr>
        <w:tc>
          <w:tcPr>
            <w:tcW w:w="9631" w:type="dxa"/>
            <w:shd w:val="clear" w:color="auto" w:fill="auto"/>
          </w:tcPr>
          <w:p w14:paraId="7092B82F" w14:textId="77777777" w:rsidR="001B3D5C" w:rsidRPr="006934A9" w:rsidRDefault="001B3D5C" w:rsidP="00F66765">
            <w:pPr>
              <w:tabs>
                <w:tab w:val="num" w:pos="2160"/>
              </w:tabs>
              <w:spacing w:after="0"/>
              <w:rPr>
                <w:bCs/>
                <w:lang w:val="en-US"/>
              </w:rPr>
            </w:pPr>
            <w:bookmarkStart w:id="1" w:name="_Hlk503871620"/>
          </w:p>
          <w:p w14:paraId="47B0CD79" w14:textId="77777777" w:rsidR="001B3D5C" w:rsidRPr="00DC2FB7" w:rsidRDefault="001B3D5C" w:rsidP="001B3D5C">
            <w:pPr>
              <w:numPr>
                <w:ilvl w:val="0"/>
                <w:numId w:val="10"/>
              </w:numPr>
              <w:overflowPunct w:val="0"/>
              <w:autoSpaceDE w:val="0"/>
              <w:autoSpaceDN w:val="0"/>
              <w:adjustRightInd w:val="0"/>
              <w:spacing w:after="0"/>
              <w:textAlignment w:val="baseline"/>
              <w:rPr>
                <w:bCs/>
                <w:lang w:val="en-US"/>
              </w:rPr>
            </w:pPr>
            <w:r w:rsidRPr="00DC2FB7">
              <w:rPr>
                <w:bCs/>
                <w:lang w:val="en-US"/>
              </w:rPr>
              <w:t>Reduced delays in Scell set-up, including shorter Scell configuration delay after UE moves from idle to connected by addressing the following aspects:</w:t>
            </w:r>
          </w:p>
          <w:p w14:paraId="64C77219"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 xml:space="preserve">Measurements on Scell candidates (e.g. network assistance in identifying </w:t>
            </w:r>
            <w:r w:rsidRPr="00DC2FB7">
              <w:t>Scell candidate carriers, and best effort UE measurements for Scell candidates)</w:t>
            </w:r>
            <w:r w:rsidRPr="00DC2FB7">
              <w:rPr>
                <w:bCs/>
                <w:lang w:val="en-US"/>
              </w:rPr>
              <w:t>,</w:t>
            </w:r>
          </w:p>
          <w:p w14:paraId="52710C70"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Measurement reporting (e.g. utilize UE’s earlier idle mode measurements for configuring Scell),</w:t>
            </w:r>
          </w:p>
          <w:p w14:paraId="55F6F8FB"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Scell configurations and activations (e.g. the network could immediately configure Scell for CA without additional measurements when UE’s earlier idle mode measurements are available for setting up Scell)</w:t>
            </w:r>
          </w:p>
          <w:p w14:paraId="7EBA9C48" w14:textId="77777777" w:rsidR="001B3D5C" w:rsidRPr="006934A9" w:rsidRDefault="001B3D5C" w:rsidP="00F66765">
            <w:pPr>
              <w:tabs>
                <w:tab w:val="num" w:pos="2160"/>
              </w:tabs>
              <w:spacing w:after="0"/>
              <w:rPr>
                <w:bCs/>
                <w:lang w:val="en-US"/>
              </w:rPr>
            </w:pPr>
          </w:p>
        </w:tc>
      </w:tr>
      <w:bookmarkEnd w:id="1"/>
    </w:tbl>
    <w:p w14:paraId="1A25B30D" w14:textId="00A19DDC" w:rsidR="009C3511" w:rsidRDefault="009C3511" w:rsidP="001B3D5C"/>
    <w:p w14:paraId="056F5357" w14:textId="69CE78F5" w:rsidR="009C3511" w:rsidRDefault="00BB2C43" w:rsidP="00FB7D97">
      <w:pPr>
        <w:spacing w:before="120" w:after="120"/>
        <w:jc w:val="both"/>
      </w:pPr>
      <w:r>
        <w:t xml:space="preserve">In </w:t>
      </w:r>
      <w:r w:rsidR="00FB7D97">
        <w:t>RAN2#100, the following agreements were reached: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B7D97" w14:paraId="28452A18" w14:textId="77777777" w:rsidTr="00F66765">
        <w:trPr>
          <w:jc w:val="center"/>
        </w:trPr>
        <w:tc>
          <w:tcPr>
            <w:tcW w:w="9631" w:type="dxa"/>
            <w:shd w:val="clear" w:color="auto" w:fill="auto"/>
          </w:tcPr>
          <w:p w14:paraId="4B04974D" w14:textId="77777777" w:rsidR="00FB7D97" w:rsidRPr="00FB7D97" w:rsidRDefault="00FB7D97" w:rsidP="00FB7D97">
            <w:pPr>
              <w:tabs>
                <w:tab w:val="num" w:pos="2160"/>
              </w:tabs>
              <w:spacing w:after="0"/>
              <w:rPr>
                <w:b/>
                <w:bCs/>
                <w:lang w:val="en-US"/>
              </w:rPr>
            </w:pPr>
            <w:r w:rsidRPr="00FB7D97">
              <w:rPr>
                <w:b/>
                <w:bCs/>
                <w:lang w:val="en-US"/>
              </w:rPr>
              <w:t>Agreements:</w:t>
            </w:r>
          </w:p>
          <w:p w14:paraId="0A2D49C1" w14:textId="3258E248" w:rsidR="00FB7D97" w:rsidRPr="00FB7D97" w:rsidRDefault="00FB7D97" w:rsidP="00FB7D97">
            <w:pPr>
              <w:pStyle w:val="ListParagraph"/>
              <w:numPr>
                <w:ilvl w:val="0"/>
                <w:numId w:val="14"/>
              </w:numPr>
              <w:tabs>
                <w:tab w:val="num" w:pos="2160"/>
              </w:tabs>
              <w:spacing w:after="0"/>
              <w:rPr>
                <w:bCs/>
                <w:lang w:val="en-US"/>
              </w:rPr>
            </w:pPr>
            <w:r>
              <w:rPr>
                <w:bCs/>
                <w:lang w:val="en-US"/>
              </w:rPr>
              <w:t xml:space="preserve">    </w:t>
            </w:r>
            <w:r w:rsidRPr="00FB7D97">
              <w:rPr>
                <w:bCs/>
                <w:lang w:val="en-US"/>
              </w:rPr>
              <w:t>Support configuring SCell directly in activated/deactivated state in Rel-15. FFS how to solve the CQI ambiguous and PDCCH monitoring timing issues.</w:t>
            </w:r>
          </w:p>
          <w:p w14:paraId="0673305B" w14:textId="77777777" w:rsidR="00FB7D97" w:rsidRPr="004D610F" w:rsidRDefault="00FB7D97" w:rsidP="00FB7D97">
            <w:pPr>
              <w:tabs>
                <w:tab w:val="num" w:pos="2160"/>
              </w:tabs>
              <w:spacing w:after="0"/>
              <w:rPr>
                <w:b/>
                <w:bCs/>
                <w:lang w:val="en-US"/>
              </w:rPr>
            </w:pPr>
            <w:r w:rsidRPr="004D610F">
              <w:rPr>
                <w:b/>
                <w:bCs/>
                <w:lang w:val="en-US"/>
              </w:rPr>
              <w:t>Agreements:</w:t>
            </w:r>
          </w:p>
          <w:p w14:paraId="0C12D23A" w14:textId="77777777" w:rsidR="00FB7D97" w:rsidRPr="00FB7D97" w:rsidRDefault="00FB7D97" w:rsidP="00FB7D97">
            <w:pPr>
              <w:tabs>
                <w:tab w:val="num" w:pos="2160"/>
              </w:tabs>
              <w:spacing w:after="0"/>
              <w:rPr>
                <w:bCs/>
                <w:lang w:val="en-US"/>
              </w:rPr>
            </w:pPr>
            <w:r w:rsidRPr="00FB7D97">
              <w:rPr>
                <w:bCs/>
                <w:lang w:val="en-US"/>
              </w:rPr>
              <w:tab/>
              <w:t>Introduce a New SCell fast activation state as follows:</w:t>
            </w:r>
          </w:p>
          <w:p w14:paraId="4917B344" w14:textId="77777777" w:rsidR="00FB7D97" w:rsidRPr="00FB7D97" w:rsidRDefault="00FB7D97" w:rsidP="00FB7D97">
            <w:pPr>
              <w:tabs>
                <w:tab w:val="num" w:pos="2160"/>
              </w:tabs>
              <w:spacing w:after="0"/>
              <w:rPr>
                <w:bCs/>
                <w:lang w:val="en-US"/>
              </w:rPr>
            </w:pPr>
            <w:r w:rsidRPr="00FB7D97">
              <w:rPr>
                <w:bCs/>
                <w:lang w:val="en-US"/>
              </w:rPr>
              <w:tab/>
            </w:r>
            <w:r w:rsidRPr="00FB7D97">
              <w:rPr>
                <w:bCs/>
                <w:lang w:val="en-US"/>
              </w:rPr>
              <w:tab/>
              <w:t>1) Not introduce L1 signalling</w:t>
            </w:r>
          </w:p>
          <w:p w14:paraId="2D451A63" w14:textId="77777777" w:rsidR="00FB7D97" w:rsidRPr="00FB7D97" w:rsidRDefault="00FB7D97" w:rsidP="00FB7D97">
            <w:pPr>
              <w:tabs>
                <w:tab w:val="num" w:pos="2160"/>
              </w:tabs>
              <w:spacing w:after="0"/>
              <w:rPr>
                <w:bCs/>
                <w:lang w:val="en-US"/>
              </w:rPr>
            </w:pPr>
            <w:r w:rsidRPr="00FB7D97">
              <w:rPr>
                <w:bCs/>
                <w:lang w:val="en-US"/>
              </w:rPr>
              <w:tab/>
            </w:r>
            <w:r w:rsidRPr="00FB7D97">
              <w:rPr>
                <w:bCs/>
                <w:lang w:val="en-US"/>
              </w:rPr>
              <w:tab/>
              <w:t>2) Only period CQI report based on CRS</w:t>
            </w:r>
          </w:p>
          <w:p w14:paraId="4F1203E8" w14:textId="77777777" w:rsidR="00FB7D97" w:rsidRPr="00FB7D97" w:rsidRDefault="00FB7D97" w:rsidP="00FB7D97">
            <w:pPr>
              <w:tabs>
                <w:tab w:val="num" w:pos="2160"/>
              </w:tabs>
              <w:spacing w:after="0"/>
              <w:rPr>
                <w:bCs/>
                <w:lang w:val="en-US"/>
              </w:rPr>
            </w:pPr>
            <w:r w:rsidRPr="00FB7D97">
              <w:rPr>
                <w:bCs/>
                <w:lang w:val="en-US"/>
              </w:rPr>
              <w:tab/>
            </w:r>
            <w:r w:rsidRPr="00FB7D97">
              <w:rPr>
                <w:bCs/>
                <w:lang w:val="en-US"/>
              </w:rPr>
              <w:tab/>
              <w:t>3) without PDCCH monitoring</w:t>
            </w:r>
          </w:p>
          <w:p w14:paraId="012CC11D" w14:textId="77777777" w:rsidR="00FB7D97" w:rsidRPr="00FB7D97" w:rsidRDefault="00FB7D97" w:rsidP="00FB7D97">
            <w:pPr>
              <w:tabs>
                <w:tab w:val="num" w:pos="2160"/>
              </w:tabs>
              <w:spacing w:after="0"/>
              <w:rPr>
                <w:b/>
                <w:bCs/>
                <w:lang w:val="en-US"/>
              </w:rPr>
            </w:pPr>
            <w:r w:rsidRPr="00FB7D97">
              <w:rPr>
                <w:b/>
                <w:bCs/>
                <w:lang w:val="en-US"/>
              </w:rPr>
              <w:t>Agreements:</w:t>
            </w:r>
          </w:p>
          <w:p w14:paraId="2CF9233E" w14:textId="77777777" w:rsidR="00FB7D97" w:rsidRPr="00FB7D97" w:rsidRDefault="00FB7D97" w:rsidP="00FB7D97">
            <w:pPr>
              <w:tabs>
                <w:tab w:val="num" w:pos="2160"/>
              </w:tabs>
              <w:spacing w:after="0"/>
              <w:rPr>
                <w:bCs/>
                <w:lang w:val="en-US"/>
              </w:rPr>
            </w:pPr>
            <w:r w:rsidRPr="00FB7D97">
              <w:rPr>
                <w:bCs/>
                <w:lang w:val="en-US"/>
              </w:rPr>
              <w:t xml:space="preserve"> </w:t>
            </w:r>
          </w:p>
          <w:p w14:paraId="6CC9D3B8" w14:textId="11DFA8B1" w:rsidR="00FB7D97" w:rsidRPr="00FB7D97" w:rsidRDefault="00FB7D97" w:rsidP="00FB7D97">
            <w:pPr>
              <w:tabs>
                <w:tab w:val="num" w:pos="2160"/>
              </w:tabs>
              <w:spacing w:after="0"/>
              <w:rPr>
                <w:bCs/>
                <w:lang w:val="en-US"/>
              </w:rPr>
            </w:pPr>
            <w:r w:rsidRPr="00FB7D97">
              <w:rPr>
                <w:bCs/>
                <w:lang w:val="en-US"/>
              </w:rPr>
              <w:t>1</w:t>
            </w:r>
            <w:r>
              <w:rPr>
                <w:bCs/>
                <w:lang w:val="en-US"/>
              </w:rPr>
              <w:t xml:space="preserve">             </w:t>
            </w:r>
            <w:r w:rsidRPr="00FB7D97">
              <w:rPr>
                <w:bCs/>
                <w:lang w:val="en-US"/>
              </w:rPr>
              <w:t>Transition between legacy SCell deactivated state and fast activation state is via MAC-CE (i.e., similar to legacy).</w:t>
            </w:r>
          </w:p>
          <w:p w14:paraId="15CC2927" w14:textId="70477597" w:rsidR="00FB7D97" w:rsidRDefault="00FB7D97" w:rsidP="00FB7D97">
            <w:pPr>
              <w:tabs>
                <w:tab w:val="num" w:pos="2160"/>
              </w:tabs>
              <w:spacing w:after="0"/>
              <w:rPr>
                <w:bCs/>
                <w:lang w:val="en-US"/>
              </w:rPr>
            </w:pPr>
            <w:r w:rsidRPr="00FB7D97">
              <w:rPr>
                <w:bCs/>
                <w:lang w:val="en-US"/>
              </w:rPr>
              <w:t>2</w:t>
            </w:r>
            <w:r>
              <w:rPr>
                <w:bCs/>
                <w:lang w:val="en-US"/>
              </w:rPr>
              <w:t xml:space="preserve">              </w:t>
            </w:r>
            <w:r w:rsidRPr="00FB7D97">
              <w:rPr>
                <w:bCs/>
                <w:lang w:val="en-US"/>
              </w:rPr>
              <w:t>Legacy state transition mechanisms are applicable for transition between legacy SCell activated and SCell deactivated states.</w:t>
            </w:r>
          </w:p>
          <w:p w14:paraId="54537D3B" w14:textId="66296532" w:rsidR="00FB7D97" w:rsidRPr="00FB7D97" w:rsidRDefault="00FB7D97" w:rsidP="00FB7D97">
            <w:pPr>
              <w:tabs>
                <w:tab w:val="num" w:pos="2160"/>
              </w:tabs>
              <w:spacing w:after="0"/>
              <w:rPr>
                <w:b/>
                <w:bCs/>
                <w:lang w:val="en-US"/>
              </w:rPr>
            </w:pPr>
          </w:p>
          <w:p w14:paraId="21F825E3" w14:textId="00772429" w:rsidR="00FB7D97" w:rsidRPr="00FB7D97" w:rsidRDefault="00FB7D97" w:rsidP="00FB7D97">
            <w:pPr>
              <w:tabs>
                <w:tab w:val="num" w:pos="2160"/>
              </w:tabs>
              <w:spacing w:after="0"/>
              <w:rPr>
                <w:bCs/>
                <w:lang w:val="en-US"/>
              </w:rPr>
            </w:pPr>
            <w:r>
              <w:rPr>
                <w:bCs/>
                <w:lang w:val="en-US"/>
              </w:rPr>
              <w:t xml:space="preserve">  1        </w:t>
            </w:r>
            <w:r w:rsidRPr="00FB7D97">
              <w:rPr>
                <w:bCs/>
                <w:lang w:val="en-US"/>
              </w:rPr>
              <w:t>The short period of the CQI reporting resource could be only available upon receiving the SCell activation command. FFS when the UE fall back to longer periodicity.</w:t>
            </w:r>
          </w:p>
          <w:p w14:paraId="47D24D0E" w14:textId="77777777" w:rsidR="00FB7D97" w:rsidRPr="00FB7D97" w:rsidRDefault="00FB7D97" w:rsidP="00FB7D97">
            <w:pPr>
              <w:tabs>
                <w:tab w:val="num" w:pos="2160"/>
              </w:tabs>
              <w:spacing w:after="0"/>
              <w:rPr>
                <w:bCs/>
                <w:lang w:val="en-US"/>
              </w:rPr>
            </w:pPr>
            <w:r w:rsidRPr="00FB7D97">
              <w:rPr>
                <w:bCs/>
                <w:lang w:val="en-US"/>
              </w:rPr>
              <w:t xml:space="preserve"> </w:t>
            </w:r>
          </w:p>
          <w:p w14:paraId="0D80FBB6" w14:textId="77777777" w:rsidR="00FB7D97" w:rsidRPr="006934A9" w:rsidRDefault="00FB7D97" w:rsidP="00F66765">
            <w:pPr>
              <w:tabs>
                <w:tab w:val="num" w:pos="2160"/>
              </w:tabs>
              <w:spacing w:after="0"/>
              <w:rPr>
                <w:bCs/>
                <w:lang w:val="en-US"/>
              </w:rPr>
            </w:pPr>
          </w:p>
        </w:tc>
      </w:tr>
    </w:tbl>
    <w:p w14:paraId="31034A69" w14:textId="77777777" w:rsidR="00FB7D97" w:rsidRPr="00FB7D97" w:rsidRDefault="00FB7D97" w:rsidP="00FB7D97">
      <w:pPr>
        <w:spacing w:before="120" w:after="120"/>
        <w:jc w:val="both"/>
      </w:pPr>
    </w:p>
    <w:p w14:paraId="03CBAD64" w14:textId="6B1F7CC9" w:rsidR="00B050B5" w:rsidRDefault="001B3D5C" w:rsidP="00CD4C7B">
      <w:r>
        <w:t xml:space="preserve">In this paper, we will discuss </w:t>
      </w:r>
      <w:r w:rsidR="00700F6B">
        <w:t xml:space="preserve">on the remaining details of the </w:t>
      </w:r>
      <w:r w:rsidR="00A45D8F">
        <w:t xml:space="preserve">work </w:t>
      </w:r>
      <w:r w:rsidR="00700F6B">
        <w:t>new SCell state</w:t>
      </w:r>
      <w:r w:rsidR="007B615A">
        <w:t xml:space="preserve">: naming of the new state, </w:t>
      </w:r>
      <w:r w:rsidR="00D2223B">
        <w:t xml:space="preserve">definitions of the </w:t>
      </w:r>
      <w:r w:rsidR="007B615A">
        <w:t xml:space="preserve">MAC CEs </w:t>
      </w:r>
      <w:r w:rsidR="00D2223B">
        <w:t xml:space="preserve">for the state transitions and the exact processes of the </w:t>
      </w:r>
      <w:r w:rsidR="007B615A">
        <w:t>state transitions.</w:t>
      </w:r>
    </w:p>
    <w:p w14:paraId="0009ADF0" w14:textId="2D8F6753" w:rsidR="00464F27" w:rsidRDefault="00CD4C7B" w:rsidP="00464F27">
      <w:pPr>
        <w:pStyle w:val="Heading1"/>
        <w:jc w:val="both"/>
      </w:pPr>
      <w:r w:rsidRPr="006E13D1">
        <w:lastRenderedPageBreak/>
        <w:t>2</w:t>
      </w:r>
      <w:r w:rsidRPr="006E13D1">
        <w:tab/>
      </w:r>
      <w:r w:rsidR="003D13AC">
        <w:t>New SCell State</w:t>
      </w:r>
      <w:r w:rsidR="00464F27" w:rsidRPr="006E13D1">
        <w:tab/>
      </w:r>
    </w:p>
    <w:p w14:paraId="30597764" w14:textId="4DF01F86" w:rsidR="00A45D8F" w:rsidRDefault="00A45D8F" w:rsidP="00A45D8F">
      <w:pPr>
        <w:pStyle w:val="Heading2"/>
        <w:jc w:val="both"/>
      </w:pPr>
      <w:r>
        <w:t>2.1</w:t>
      </w:r>
      <w:r>
        <w:tab/>
        <w:t>UE behaviour in the “New Scell State” and state naming</w:t>
      </w:r>
    </w:p>
    <w:p w14:paraId="2A3E56C1" w14:textId="147DDFF4" w:rsidR="001A12A8" w:rsidRDefault="00BC0E9A" w:rsidP="009E221B">
      <w:pPr>
        <w:jc w:val="both"/>
      </w:pPr>
      <w:r>
        <w:t xml:space="preserve">So far, </w:t>
      </w:r>
      <w:r w:rsidR="00A45D8F">
        <w:t>since LTE Rel-10</w:t>
      </w:r>
      <w:r w:rsidR="00F241DF">
        <w:t>,</w:t>
      </w:r>
      <w:r>
        <w:t xml:space="preserve"> </w:t>
      </w:r>
      <w:r w:rsidR="00A45D8F">
        <w:t xml:space="preserve">there have been two </w:t>
      </w:r>
      <w:r>
        <w:t xml:space="preserve">SCell states </w:t>
      </w:r>
      <w:r w:rsidR="00A45D8F">
        <w:t xml:space="preserve">in </w:t>
      </w:r>
      <w:hyperlink r:id="rId12" w:history="1">
        <w:r w:rsidR="00A45D8F" w:rsidRPr="00A45D8F">
          <w:rPr>
            <w:rStyle w:val="Hyperlink"/>
          </w:rPr>
          <w:t>TS</w:t>
        </w:r>
        <w:r w:rsidRPr="00A45D8F">
          <w:rPr>
            <w:rStyle w:val="Hyperlink"/>
          </w:rPr>
          <w:t>36.321</w:t>
        </w:r>
      </w:hyperlink>
      <w:r w:rsidR="00A45D8F">
        <w:t>:</w:t>
      </w:r>
      <w:r>
        <w:t xml:space="preserve"> activated and deactivated SCell states. The actions related to UE behaviour while in these SCell states are summarized below:</w:t>
      </w:r>
    </w:p>
    <w:p w14:paraId="327F71AC" w14:textId="77777777" w:rsidR="00BC0E9A" w:rsidRPr="00022C09" w:rsidRDefault="00BC0E9A" w:rsidP="00BC0E9A">
      <w:pPr>
        <w:numPr>
          <w:ilvl w:val="0"/>
          <w:numId w:val="16"/>
        </w:numPr>
        <w:jc w:val="both"/>
        <w:rPr>
          <w:lang w:val="en-US"/>
        </w:rPr>
      </w:pPr>
      <w:r w:rsidRPr="00022C09">
        <w:rPr>
          <w:b/>
          <w:bCs/>
        </w:rPr>
        <w:t xml:space="preserve">Activated: </w:t>
      </w:r>
      <w:r w:rsidRPr="00022C09">
        <w:t>UE monitors PDCCH, reports CQI and does RRM measurements according to RRC configuration. May have DRX assigned according to per-UE DRX configuration (i.e. all Scells use the same DRX configuration)</w:t>
      </w:r>
    </w:p>
    <w:p w14:paraId="37722EF0" w14:textId="752FC384" w:rsidR="00BC0E9A" w:rsidRPr="00BC0E9A" w:rsidRDefault="00BC0E9A" w:rsidP="009E221B">
      <w:pPr>
        <w:numPr>
          <w:ilvl w:val="0"/>
          <w:numId w:val="16"/>
        </w:numPr>
        <w:jc w:val="both"/>
        <w:rPr>
          <w:lang w:val="en-US"/>
        </w:rPr>
      </w:pPr>
      <w:r w:rsidRPr="00022C09">
        <w:rPr>
          <w:b/>
          <w:bCs/>
        </w:rPr>
        <w:t xml:space="preserve">Deactivated: </w:t>
      </w:r>
      <w:r w:rsidRPr="00022C09">
        <w:t>No PDCCH monitoring or CQI reporting, but RRM measurements continue according to a “deactivated Scell measurement cycle”, which is a form of DRX for RRM measurements</w:t>
      </w:r>
    </w:p>
    <w:p w14:paraId="5B87AA64" w14:textId="3B7D6CCC" w:rsidR="00D22833" w:rsidRDefault="00022C09" w:rsidP="009E221B">
      <w:pPr>
        <w:jc w:val="both"/>
      </w:pPr>
      <w:r>
        <w:t>According to RAN2</w:t>
      </w:r>
      <w:r w:rsidR="0026520D">
        <w:t>#100</w:t>
      </w:r>
      <w:r>
        <w:t xml:space="preserve"> agreements, for a UE in the </w:t>
      </w:r>
      <w:r w:rsidR="00A45D8F">
        <w:t>“</w:t>
      </w:r>
      <w:r>
        <w:t>new SCell state</w:t>
      </w:r>
      <w:r w:rsidR="00A45D8F">
        <w:t>”</w:t>
      </w:r>
      <w:r>
        <w:t xml:space="preserve"> (e.g. by a </w:t>
      </w:r>
      <w:r w:rsidR="0026520D">
        <w:t>MAC CE like activation command)</w:t>
      </w:r>
      <w:r w:rsidR="00A45D8F">
        <w:t xml:space="preserve">, the UE behaviour </w:t>
      </w:r>
      <w:r>
        <w:t xml:space="preserve">is supposed to </w:t>
      </w:r>
      <w:r w:rsidR="00A45D8F">
        <w:t>as follows</w:t>
      </w:r>
      <w:r>
        <w:t>:</w:t>
      </w:r>
    </w:p>
    <w:p w14:paraId="3082F54A" w14:textId="4B650C0D" w:rsidR="00022C09" w:rsidRPr="00022C09" w:rsidRDefault="00A45D8F" w:rsidP="00022C09">
      <w:pPr>
        <w:pStyle w:val="ListParagraph"/>
        <w:numPr>
          <w:ilvl w:val="0"/>
          <w:numId w:val="17"/>
        </w:numPr>
      </w:pPr>
      <w:r>
        <w:t>UE performs n</w:t>
      </w:r>
      <w:r w:rsidR="00022C09" w:rsidRPr="00022C09">
        <w:t>o PDCCH monitoring</w:t>
      </w:r>
      <w:r>
        <w:t xml:space="preserve"> (like in deactivated state)</w:t>
      </w:r>
    </w:p>
    <w:p w14:paraId="1943DE58" w14:textId="0288495A" w:rsidR="00DC7121" w:rsidRDefault="00A45D8F" w:rsidP="00022C09">
      <w:pPr>
        <w:pStyle w:val="ListParagraph"/>
        <w:numPr>
          <w:ilvl w:val="0"/>
          <w:numId w:val="17"/>
        </w:numPr>
      </w:pPr>
      <w:r>
        <w:t xml:space="preserve">UE does </w:t>
      </w:r>
      <w:r w:rsidR="005C132B">
        <w:t>(</w:t>
      </w:r>
      <w:r>
        <w:t>p</w:t>
      </w:r>
      <w:r w:rsidR="005C132B">
        <w:t xml:space="preserve">eriodic) </w:t>
      </w:r>
      <w:r w:rsidR="00FF458D" w:rsidRPr="00022C09">
        <w:t xml:space="preserve">CQI reporting </w:t>
      </w:r>
      <w:r w:rsidR="005C132B">
        <w:t>(via PCell)</w:t>
      </w:r>
      <w:r>
        <w:t xml:space="preserve"> (like in activated state)</w:t>
      </w:r>
    </w:p>
    <w:p w14:paraId="653D7DC8" w14:textId="46FB2F3F" w:rsidR="00604772" w:rsidRPr="00022C09" w:rsidRDefault="00A45D8F" w:rsidP="00022C09">
      <w:pPr>
        <w:pStyle w:val="ListParagraph"/>
        <w:numPr>
          <w:ilvl w:val="0"/>
          <w:numId w:val="17"/>
        </w:numPr>
      </w:pPr>
      <w:r>
        <w:t xml:space="preserve">UE continues doing </w:t>
      </w:r>
      <w:r w:rsidR="00FF458D" w:rsidRPr="00022C09">
        <w:t xml:space="preserve">RRM measurements </w:t>
      </w:r>
      <w:r w:rsidR="00DC7121" w:rsidRPr="00022C09">
        <w:t>according</w:t>
      </w:r>
      <w:r w:rsidR="00DC7121">
        <w:t xml:space="preserve"> to </w:t>
      </w:r>
      <w:r>
        <w:t xml:space="preserve">regular </w:t>
      </w:r>
      <w:r w:rsidR="00DC7121">
        <w:t>RRC configuration</w:t>
      </w:r>
      <w:r>
        <w:t xml:space="preserve"> (like in both activated and deactivated states)</w:t>
      </w:r>
    </w:p>
    <w:p w14:paraId="333650EA" w14:textId="53A78B12" w:rsidR="00D73F5B" w:rsidRDefault="00C70B73" w:rsidP="00464F27">
      <w:pPr>
        <w:jc w:val="both"/>
        <w:rPr>
          <w:bCs/>
        </w:rPr>
      </w:pPr>
      <w:r>
        <w:rPr>
          <w:bCs/>
        </w:rPr>
        <w:t>As</w:t>
      </w:r>
      <w:r w:rsidR="00A45D8F">
        <w:rPr>
          <w:bCs/>
        </w:rPr>
        <w:t xml:space="preserve"> is clearly visible in the agreements,</w:t>
      </w:r>
      <w:r>
        <w:rPr>
          <w:bCs/>
        </w:rPr>
        <w:t xml:space="preserve"> the new SCell state is </w:t>
      </w:r>
      <w:r w:rsidR="00A45D8F">
        <w:rPr>
          <w:bCs/>
        </w:rPr>
        <w:t xml:space="preserve">a mix of </w:t>
      </w:r>
      <w:r>
        <w:rPr>
          <w:bCs/>
        </w:rPr>
        <w:t>‘Active SCell state’ and ‘Deactivated SCell state’</w:t>
      </w:r>
      <w:r w:rsidR="00A45D8F">
        <w:rPr>
          <w:bCs/>
        </w:rPr>
        <w:t>: UE continues measuring and CQI reporting, but does</w:t>
      </w:r>
      <w:r w:rsidR="00442369">
        <w:rPr>
          <w:bCs/>
        </w:rPr>
        <w:t xml:space="preserve"> </w:t>
      </w:r>
      <w:r w:rsidR="00C01847">
        <w:rPr>
          <w:bCs/>
        </w:rPr>
        <w:t>not monitor</w:t>
      </w:r>
      <w:r w:rsidR="00442369">
        <w:rPr>
          <w:bCs/>
        </w:rPr>
        <w:t xml:space="preserve"> PDCCH of the SCell</w:t>
      </w:r>
      <w:r w:rsidR="00A45D8F">
        <w:rPr>
          <w:bCs/>
        </w:rPr>
        <w:t xml:space="preserve">. Therefore, </w:t>
      </w:r>
      <w:r w:rsidR="00442369">
        <w:rPr>
          <w:bCs/>
        </w:rPr>
        <w:t xml:space="preserve">one could regard this new state as a form of </w:t>
      </w:r>
      <w:r w:rsidR="00A45D8F">
        <w:rPr>
          <w:bCs/>
        </w:rPr>
        <w:t>“</w:t>
      </w:r>
      <w:r w:rsidR="00442369">
        <w:rPr>
          <w:bCs/>
        </w:rPr>
        <w:t>lower-activity active SCell state</w:t>
      </w:r>
      <w:r w:rsidR="00A45D8F">
        <w:rPr>
          <w:bCs/>
        </w:rPr>
        <w:t xml:space="preserve">”, somewhat close to “suspended” state for RRC (where UE maintains RRC configuration and still does measurements). However, the exact nomenclature should mainly achieve clarify and consistency: It is </w:t>
      </w:r>
      <w:r w:rsidR="00F27161">
        <w:rPr>
          <w:bCs/>
        </w:rPr>
        <w:t xml:space="preserve">by far the easiest to </w:t>
      </w:r>
      <w:r w:rsidR="00A45D8F">
        <w:rPr>
          <w:bCs/>
        </w:rPr>
        <w:t>have a one-word name for the state (</w:t>
      </w:r>
      <w:r w:rsidR="00F27161">
        <w:rPr>
          <w:bCs/>
        </w:rPr>
        <w:t>e.g.</w:t>
      </w:r>
      <w:r w:rsidR="00A45D8F">
        <w:rPr>
          <w:bCs/>
        </w:rPr>
        <w:t xml:space="preserve"> “activated” or “deactivated”)</w:t>
      </w:r>
      <w:r w:rsidR="00F27161">
        <w:rPr>
          <w:bCs/>
        </w:rPr>
        <w:t>, and several simple alternatives can be easily considered:</w:t>
      </w:r>
    </w:p>
    <w:p w14:paraId="496CA301" w14:textId="3D35114F" w:rsidR="00F27161" w:rsidRDefault="00F27161" w:rsidP="00F27161">
      <w:pPr>
        <w:pStyle w:val="ListParagraph"/>
        <w:numPr>
          <w:ilvl w:val="0"/>
          <w:numId w:val="17"/>
        </w:numPr>
        <w:jc w:val="both"/>
        <w:rPr>
          <w:bCs/>
        </w:rPr>
      </w:pPr>
      <w:r w:rsidRPr="00F27161">
        <w:rPr>
          <w:b/>
          <w:bCs/>
        </w:rPr>
        <w:t>Dormant state</w:t>
      </w:r>
      <w:r>
        <w:rPr>
          <w:bCs/>
        </w:rPr>
        <w:t>: The Scell is “dormant” in the sense that it is not active but is ready to be used quickly</w:t>
      </w:r>
    </w:p>
    <w:p w14:paraId="648DF0E1" w14:textId="26E1F8E7" w:rsidR="00F27161" w:rsidRDefault="00F27161" w:rsidP="00F27161">
      <w:pPr>
        <w:pStyle w:val="ListParagraph"/>
        <w:numPr>
          <w:ilvl w:val="0"/>
          <w:numId w:val="17"/>
        </w:numPr>
        <w:jc w:val="both"/>
        <w:rPr>
          <w:bCs/>
        </w:rPr>
      </w:pPr>
      <w:r w:rsidRPr="00F27161">
        <w:rPr>
          <w:b/>
          <w:bCs/>
        </w:rPr>
        <w:t>Suspended state</w:t>
      </w:r>
      <w:r>
        <w:rPr>
          <w:b/>
          <w:bCs/>
        </w:rPr>
        <w:t xml:space="preserve">: </w:t>
      </w:r>
      <w:r>
        <w:rPr>
          <w:bCs/>
        </w:rPr>
        <w:t>The SCell has been suspended from normal configuration but UE still maintains it.</w:t>
      </w:r>
    </w:p>
    <w:p w14:paraId="4CF5C202" w14:textId="2FA487C9" w:rsidR="00F27161" w:rsidRDefault="00F27161" w:rsidP="00F27161">
      <w:pPr>
        <w:pStyle w:val="ListParagraph"/>
        <w:numPr>
          <w:ilvl w:val="0"/>
          <w:numId w:val="17"/>
        </w:numPr>
        <w:jc w:val="both"/>
        <w:rPr>
          <w:bCs/>
        </w:rPr>
      </w:pPr>
      <w:r>
        <w:rPr>
          <w:b/>
          <w:bCs/>
        </w:rPr>
        <w:t xml:space="preserve">Sleeping state: </w:t>
      </w:r>
      <w:r w:rsidRPr="00F27161">
        <w:rPr>
          <w:bCs/>
        </w:rPr>
        <w:t xml:space="preserve">The Scell is not active but </w:t>
      </w:r>
      <w:r>
        <w:rPr>
          <w:bCs/>
        </w:rPr>
        <w:t xml:space="preserve">is </w:t>
      </w:r>
      <w:r w:rsidRPr="00F27161">
        <w:rPr>
          <w:bCs/>
        </w:rPr>
        <w:t>sleeping</w:t>
      </w:r>
      <w:r>
        <w:rPr>
          <w:bCs/>
        </w:rPr>
        <w:t>, awaking occasionally for measurements</w:t>
      </w:r>
    </w:p>
    <w:p w14:paraId="55F9F9D1" w14:textId="3572D21C" w:rsidR="00F27161" w:rsidRPr="00F27161" w:rsidRDefault="00F27161" w:rsidP="00F27161">
      <w:pPr>
        <w:pStyle w:val="ListParagraph"/>
        <w:numPr>
          <w:ilvl w:val="0"/>
          <w:numId w:val="17"/>
        </w:numPr>
        <w:jc w:val="both"/>
        <w:rPr>
          <w:bCs/>
        </w:rPr>
      </w:pPr>
      <w:r w:rsidRPr="00F27161">
        <w:rPr>
          <w:b/>
          <w:bCs/>
        </w:rPr>
        <w:t>Semi-activated state:</w:t>
      </w:r>
      <w:r>
        <w:rPr>
          <w:bCs/>
        </w:rPr>
        <w:t xml:space="preserve"> The Scell is almost active (since CQIs are sent) but not quite (no data transmission).</w:t>
      </w:r>
    </w:p>
    <w:p w14:paraId="21D31F4F" w14:textId="3A3FCDD6" w:rsidR="00F27161" w:rsidRPr="00F27161" w:rsidRDefault="00F27161" w:rsidP="00F27161">
      <w:pPr>
        <w:jc w:val="both"/>
        <w:rPr>
          <w:bCs/>
        </w:rPr>
      </w:pPr>
      <w:r>
        <w:rPr>
          <w:bCs/>
        </w:rPr>
        <w:t xml:space="preserve">We think the exact term does not matter too much, but have a clear preference for a single-word state. Since there were some objections to the “suspended” on the basis of it being confused with RRC suspend/resume, we think e.g “dormant” could be used. </w:t>
      </w:r>
      <w:r w:rsidR="00C0263D">
        <w:rPr>
          <w:bCs/>
        </w:rPr>
        <w:t xml:space="preserve">However, the question is also what we should call the action of going to the new Scell state: “Hibernate” seems </w:t>
      </w:r>
      <w:r w:rsidR="00192257">
        <w:rPr>
          <w:bCs/>
        </w:rPr>
        <w:t>possible</w:t>
      </w:r>
      <w:r w:rsidR="00C0263D">
        <w:rPr>
          <w:bCs/>
        </w:rPr>
        <w:t>, as the Scell is functioning but not quite ready to be used until woken up.</w:t>
      </w:r>
    </w:p>
    <w:p w14:paraId="67AEE751" w14:textId="0B1FE51A" w:rsidR="00C70B73" w:rsidRDefault="007314B7" w:rsidP="00464F27">
      <w:pPr>
        <w:jc w:val="both"/>
        <w:rPr>
          <w:b/>
          <w:bCs/>
        </w:rPr>
      </w:pPr>
      <w:r>
        <w:rPr>
          <w:b/>
          <w:bCs/>
        </w:rPr>
        <w:t>Proposal</w:t>
      </w:r>
      <w:r w:rsidR="00F27161">
        <w:rPr>
          <w:b/>
          <w:bCs/>
        </w:rPr>
        <w:t xml:space="preserve"> 1</w:t>
      </w:r>
      <w:r>
        <w:rPr>
          <w:b/>
          <w:bCs/>
        </w:rPr>
        <w:t xml:space="preserve">: </w:t>
      </w:r>
      <w:r w:rsidR="00F27161" w:rsidRPr="00F27161">
        <w:rPr>
          <w:bCs/>
        </w:rPr>
        <w:t>Use “</w:t>
      </w:r>
      <w:r w:rsidR="00F27161">
        <w:rPr>
          <w:bCs/>
        </w:rPr>
        <w:t>Dormant</w:t>
      </w:r>
      <w:r w:rsidRPr="00F27161">
        <w:rPr>
          <w:bCs/>
        </w:rPr>
        <w:t xml:space="preserve"> SCell state</w:t>
      </w:r>
      <w:r w:rsidR="00F27161" w:rsidRPr="00F27161">
        <w:rPr>
          <w:bCs/>
        </w:rPr>
        <w:t>” as the name of the new Scell state</w:t>
      </w:r>
      <w:r w:rsidR="00C0263D">
        <w:rPr>
          <w:bCs/>
        </w:rPr>
        <w:t xml:space="preserve"> and </w:t>
      </w:r>
      <w:r w:rsidR="007D2A87">
        <w:rPr>
          <w:bCs/>
        </w:rPr>
        <w:t xml:space="preserve">use </w:t>
      </w:r>
      <w:r w:rsidR="00C0263D">
        <w:rPr>
          <w:bCs/>
        </w:rPr>
        <w:t>”</w:t>
      </w:r>
      <w:r w:rsidR="00207800">
        <w:rPr>
          <w:bCs/>
        </w:rPr>
        <w:t>H</w:t>
      </w:r>
      <w:r w:rsidR="00C0263D">
        <w:rPr>
          <w:bCs/>
        </w:rPr>
        <w:t xml:space="preserve">ibernate” as the action for moving from </w:t>
      </w:r>
      <w:r w:rsidR="00391688">
        <w:rPr>
          <w:bCs/>
        </w:rPr>
        <w:t>A</w:t>
      </w:r>
      <w:r w:rsidR="00C0263D">
        <w:rPr>
          <w:bCs/>
        </w:rPr>
        <w:t xml:space="preserve">ctivated </w:t>
      </w:r>
      <w:r w:rsidR="00391688">
        <w:rPr>
          <w:bCs/>
        </w:rPr>
        <w:t xml:space="preserve">SCell state </w:t>
      </w:r>
      <w:r w:rsidR="00C0263D">
        <w:rPr>
          <w:bCs/>
        </w:rPr>
        <w:t xml:space="preserve">to </w:t>
      </w:r>
      <w:r w:rsidR="00391688">
        <w:rPr>
          <w:bCs/>
        </w:rPr>
        <w:t>D</w:t>
      </w:r>
      <w:r w:rsidR="00C0263D">
        <w:rPr>
          <w:bCs/>
        </w:rPr>
        <w:t>ormant Scell state</w:t>
      </w:r>
      <w:r w:rsidR="00F27161" w:rsidRPr="00F27161">
        <w:rPr>
          <w:bCs/>
        </w:rPr>
        <w:t>.</w:t>
      </w:r>
    </w:p>
    <w:p w14:paraId="18A8193E" w14:textId="49242364" w:rsidR="00F27161" w:rsidRDefault="00F27161" w:rsidP="00464F27">
      <w:pPr>
        <w:jc w:val="both"/>
        <w:rPr>
          <w:bCs/>
        </w:rPr>
      </w:pPr>
      <w:r w:rsidRPr="00F27161">
        <w:rPr>
          <w:bCs/>
        </w:rPr>
        <w:t xml:space="preserve">We also note </w:t>
      </w:r>
      <w:r>
        <w:rPr>
          <w:bCs/>
        </w:rPr>
        <w:t>that currently it is unclear how DRX cycle should operate with the new Scell state: All activated Scells follow the PCell DRX, but all deactivated SCells follow the (common) SCell measurement DRX. Since the dormant state includes CQI reporting (which is affected by PCell DRX), it seems reasonable to assume that it would also be akin to the activated SCells in this regard, i.e. all measurements and corresponding requirements follow PCell DRX.</w:t>
      </w:r>
    </w:p>
    <w:p w14:paraId="6BEDBAE3" w14:textId="57A0CACD" w:rsidR="00F27161" w:rsidRDefault="00F27161" w:rsidP="00464F27">
      <w:pPr>
        <w:jc w:val="both"/>
        <w:rPr>
          <w:bCs/>
        </w:rPr>
      </w:pPr>
      <w:r w:rsidRPr="00F27161">
        <w:rPr>
          <w:b/>
          <w:bCs/>
        </w:rPr>
        <w:t>Proposal 2:</w:t>
      </w:r>
      <w:r>
        <w:rPr>
          <w:bCs/>
        </w:rPr>
        <w:t xml:space="preserve"> </w:t>
      </w:r>
      <w:r w:rsidR="00C0263D">
        <w:rPr>
          <w:bCs/>
        </w:rPr>
        <w:t>Dormant</w:t>
      </w:r>
      <w:r>
        <w:rPr>
          <w:bCs/>
        </w:rPr>
        <w:t xml:space="preserve"> Scell follows PCell DRX for CQI/RRM measurement report triggering.</w:t>
      </w:r>
    </w:p>
    <w:p w14:paraId="304D0F2A" w14:textId="18612478" w:rsidR="00D25E07" w:rsidRDefault="00A45D8F" w:rsidP="00A45D8F">
      <w:pPr>
        <w:pStyle w:val="Heading2"/>
        <w:jc w:val="both"/>
      </w:pPr>
      <w:r>
        <w:t>2.2</w:t>
      </w:r>
      <w:r>
        <w:tab/>
      </w:r>
      <w:r w:rsidR="00C612F5">
        <w:t>State transitions</w:t>
      </w:r>
      <w:r w:rsidR="00D2223B">
        <w:t xml:space="preserve"> and MAC CEs</w:t>
      </w:r>
    </w:p>
    <w:p w14:paraId="0A8F0137" w14:textId="06659661" w:rsidR="00971960" w:rsidRPr="00C0263D" w:rsidRDefault="00F27161" w:rsidP="00971960">
      <w:r>
        <w:t>W</w:t>
      </w:r>
      <w:r w:rsidR="00D25E07">
        <w:t xml:space="preserve">ith the introduction of the new SCell state, UE </w:t>
      </w:r>
      <w:r>
        <w:t xml:space="preserve">can be </w:t>
      </w:r>
      <w:r w:rsidR="00D25E07">
        <w:t>in one of the three SCell states: active, dormant</w:t>
      </w:r>
      <w:r w:rsidR="00C0263D">
        <w:t xml:space="preserve"> or deactivated. The e</w:t>
      </w:r>
      <w:r w:rsidR="00971960" w:rsidRPr="00971960">
        <w:rPr>
          <w:lang w:val="en-US"/>
        </w:rPr>
        <w:t>xisting MAC CEs were designed to be us</w:t>
      </w:r>
      <w:r w:rsidR="004E224A">
        <w:rPr>
          <w:lang w:val="en-US"/>
        </w:rPr>
        <w:t xml:space="preserve">ed to </w:t>
      </w:r>
      <w:r w:rsidR="00C0263D">
        <w:rPr>
          <w:lang w:val="en-US"/>
        </w:rPr>
        <w:t xml:space="preserve">move SCell to </w:t>
      </w:r>
      <w:r w:rsidR="004E224A">
        <w:rPr>
          <w:lang w:val="en-US"/>
        </w:rPr>
        <w:t>Activate</w:t>
      </w:r>
      <w:r w:rsidR="00C0263D">
        <w:rPr>
          <w:lang w:val="en-US"/>
        </w:rPr>
        <w:t>d</w:t>
      </w:r>
      <w:r w:rsidR="004E224A">
        <w:rPr>
          <w:lang w:val="en-US"/>
        </w:rPr>
        <w:t xml:space="preserve"> </w:t>
      </w:r>
      <w:r w:rsidR="00C0263D">
        <w:rPr>
          <w:lang w:val="en-US"/>
        </w:rPr>
        <w:t xml:space="preserve">or </w:t>
      </w:r>
      <w:r w:rsidR="004E224A">
        <w:rPr>
          <w:lang w:val="en-US"/>
        </w:rPr>
        <w:t>Deactivate</w:t>
      </w:r>
      <w:r w:rsidR="00C0263D">
        <w:rPr>
          <w:lang w:val="en-US"/>
        </w:rPr>
        <w:t>d state, so t</w:t>
      </w:r>
      <w:r w:rsidR="00971960" w:rsidRPr="00971960">
        <w:rPr>
          <w:lang w:val="en-US"/>
        </w:rPr>
        <w:t>he same logic c</w:t>
      </w:r>
      <w:r w:rsidR="007C2A23">
        <w:rPr>
          <w:lang w:val="en-US"/>
        </w:rPr>
        <w:t xml:space="preserve">ould be used for the new state: </w:t>
      </w:r>
      <w:r w:rsidR="00C0263D">
        <w:rPr>
          <w:lang w:val="en-US"/>
        </w:rPr>
        <w:t xml:space="preserve">A </w:t>
      </w:r>
      <w:r w:rsidR="004B0097" w:rsidRPr="004B0097">
        <w:rPr>
          <w:lang w:val="en-US"/>
        </w:rPr>
        <w:t xml:space="preserve">MAC CE </w:t>
      </w:r>
      <w:r w:rsidR="00C0263D">
        <w:rPr>
          <w:lang w:val="en-US"/>
        </w:rPr>
        <w:t>indicates to UE which state transition to do.</w:t>
      </w:r>
    </w:p>
    <w:p w14:paraId="05EA9189" w14:textId="1D1323E2" w:rsidR="00986CC7" w:rsidRPr="00971960" w:rsidRDefault="00C0263D" w:rsidP="00971960">
      <w:pPr>
        <w:rPr>
          <w:lang w:val="en-US"/>
        </w:rPr>
      </w:pPr>
      <w:r>
        <w:rPr>
          <w:lang w:val="en-US"/>
        </w:rPr>
        <w:t xml:space="preserve">Obviously, </w:t>
      </w:r>
      <w:r w:rsidR="00B133A3">
        <w:rPr>
          <w:lang w:val="en-US"/>
        </w:rPr>
        <w:t>e</w:t>
      </w:r>
      <w:r w:rsidR="00986CC7" w:rsidRPr="0095455D">
        <w:rPr>
          <w:lang w:val="en-US"/>
        </w:rPr>
        <w:t xml:space="preserve">xisting MAC CEs cannot be used </w:t>
      </w:r>
      <w:r>
        <w:rPr>
          <w:lang w:val="en-US"/>
        </w:rPr>
        <w:t xml:space="preserve">for </w:t>
      </w:r>
      <w:r w:rsidR="00463174">
        <w:rPr>
          <w:lang w:val="en-US"/>
        </w:rPr>
        <w:t>hibernating SCell since they were not designed for this, and state transitions should be unambiguously defined (i.e. the</w:t>
      </w:r>
      <w:r w:rsidR="00986CC7" w:rsidRPr="0095455D">
        <w:rPr>
          <w:lang w:val="en-US"/>
        </w:rPr>
        <w:t xml:space="preserve"> legacy </w:t>
      </w:r>
      <w:r w:rsidR="00463174">
        <w:rPr>
          <w:lang w:val="en-US"/>
        </w:rPr>
        <w:t>MAC CEs</w:t>
      </w:r>
      <w:r w:rsidR="00986CC7">
        <w:rPr>
          <w:lang w:val="en-US"/>
        </w:rPr>
        <w:t xml:space="preserve"> (should) only handle legacy SC</w:t>
      </w:r>
      <w:r w:rsidR="00986CC7" w:rsidRPr="0095455D">
        <w:rPr>
          <w:lang w:val="en-US"/>
        </w:rPr>
        <w:t>ell state transitions</w:t>
      </w:r>
      <w:r w:rsidR="00463174">
        <w:rPr>
          <w:lang w:val="en-US"/>
        </w:rPr>
        <w:t>)</w:t>
      </w:r>
      <w:r w:rsidR="00986CC7">
        <w:rPr>
          <w:lang w:val="en-US"/>
        </w:rPr>
        <w:t>.</w:t>
      </w:r>
      <w:r w:rsidR="00463174">
        <w:rPr>
          <w:lang w:val="en-US"/>
        </w:rPr>
        <w:t xml:space="preserve"> Therefore, at least one new MAC CE is needed. </w:t>
      </w:r>
    </w:p>
    <w:p w14:paraId="19959C1C" w14:textId="1D5246DC" w:rsidR="00642F48" w:rsidRPr="00463174" w:rsidRDefault="00DE0C70" w:rsidP="00D25E07">
      <w:pPr>
        <w:rPr>
          <w:lang w:val="en-US"/>
        </w:rPr>
      </w:pPr>
      <w:r w:rsidRPr="00DE0C70">
        <w:rPr>
          <w:b/>
          <w:lang w:val="en-US"/>
        </w:rPr>
        <w:t>Proposal</w:t>
      </w:r>
      <w:r w:rsidR="00F27161">
        <w:rPr>
          <w:b/>
          <w:lang w:val="en-US"/>
        </w:rPr>
        <w:t xml:space="preserve"> </w:t>
      </w:r>
      <w:r w:rsidR="00C0263D">
        <w:rPr>
          <w:b/>
          <w:lang w:val="en-US"/>
        </w:rPr>
        <w:t>3</w:t>
      </w:r>
      <w:r w:rsidRPr="00DE0C70">
        <w:rPr>
          <w:b/>
          <w:lang w:val="en-US"/>
        </w:rPr>
        <w:t xml:space="preserve">: </w:t>
      </w:r>
      <w:r w:rsidR="00463174" w:rsidRPr="00463174">
        <w:rPr>
          <w:lang w:val="en-US"/>
        </w:rPr>
        <w:t>A n</w:t>
      </w:r>
      <w:r w:rsidR="00971960" w:rsidRPr="00463174">
        <w:rPr>
          <w:lang w:val="en-US"/>
        </w:rPr>
        <w:t xml:space="preserve">ew MAC CE is needed </w:t>
      </w:r>
      <w:r w:rsidR="00463174" w:rsidRPr="00463174">
        <w:rPr>
          <w:lang w:val="en-US"/>
        </w:rPr>
        <w:t>for state</w:t>
      </w:r>
      <w:r w:rsidR="00971960" w:rsidRPr="00463174">
        <w:rPr>
          <w:lang w:val="en-US"/>
        </w:rPr>
        <w:t xml:space="preserve"> transition in/out of the </w:t>
      </w:r>
      <w:r w:rsidR="00463174" w:rsidRPr="00463174">
        <w:rPr>
          <w:lang w:val="en-US"/>
        </w:rPr>
        <w:t>dormant</w:t>
      </w:r>
      <w:r w:rsidR="00971960" w:rsidRPr="00463174">
        <w:rPr>
          <w:lang w:val="en-US"/>
        </w:rPr>
        <w:t xml:space="preserve"> state</w:t>
      </w:r>
      <w:r w:rsidR="00642F48" w:rsidRPr="00463174">
        <w:rPr>
          <w:lang w:val="en-US"/>
        </w:rPr>
        <w:t>.</w:t>
      </w:r>
    </w:p>
    <w:p w14:paraId="16B64B84" w14:textId="592254A0" w:rsidR="001D0A72" w:rsidRDefault="00D74435" w:rsidP="00D25E07">
      <w:pPr>
        <w:rPr>
          <w:lang w:val="en-US"/>
        </w:rPr>
      </w:pPr>
      <w:r>
        <w:rPr>
          <w:lang w:val="en-US"/>
        </w:rPr>
        <w:t xml:space="preserve">A new </w:t>
      </w:r>
      <w:r w:rsidR="00AD6F1F">
        <w:rPr>
          <w:lang w:val="en-US"/>
        </w:rPr>
        <w:t xml:space="preserve">MAC CE consumes one </w:t>
      </w:r>
      <w:r w:rsidR="00463174">
        <w:rPr>
          <w:lang w:val="en-US"/>
        </w:rPr>
        <w:t xml:space="preserve">new </w:t>
      </w:r>
      <w:r w:rsidR="00AD6F1F">
        <w:rPr>
          <w:lang w:val="en-US"/>
        </w:rPr>
        <w:t>LCID</w:t>
      </w:r>
      <w:r w:rsidR="00463174">
        <w:rPr>
          <w:lang w:val="en-US"/>
        </w:rPr>
        <w:t>, but a</w:t>
      </w:r>
      <w:r w:rsidR="00327EE4">
        <w:t xml:space="preserve">ccording to </w:t>
      </w:r>
      <w:hyperlink r:id="rId13" w:history="1">
        <w:r w:rsidR="00463174" w:rsidRPr="00463174">
          <w:rPr>
            <w:rStyle w:val="Hyperlink"/>
          </w:rPr>
          <w:t>TS</w:t>
        </w:r>
        <w:r w:rsidR="00327EE4" w:rsidRPr="00463174">
          <w:rPr>
            <w:rStyle w:val="Hyperlink"/>
          </w:rPr>
          <w:t>36.321</w:t>
        </w:r>
      </w:hyperlink>
      <w:r w:rsidR="00327EE4">
        <w:t xml:space="preserve"> there are </w:t>
      </w:r>
      <w:r w:rsidR="00463174">
        <w:t xml:space="preserve">still </w:t>
      </w:r>
      <w:r w:rsidR="00AD6F1F" w:rsidRPr="00AD6F1F">
        <w:rPr>
          <w:lang w:val="en-US"/>
        </w:rPr>
        <w:t>10 DL LCIDs left</w:t>
      </w:r>
      <w:r w:rsidR="001D0A72">
        <w:rPr>
          <w:lang w:val="en-US"/>
        </w:rPr>
        <w:t xml:space="preserve">: </w:t>
      </w:r>
    </w:p>
    <w:p w14:paraId="7CA32B3B" w14:textId="3F486769" w:rsidR="001D0A72" w:rsidRPr="001D0A72" w:rsidRDefault="001D0A72" w:rsidP="001D0A72">
      <w:pPr>
        <w:pStyle w:val="TH"/>
        <w:rPr>
          <w:noProof/>
        </w:rPr>
      </w:pPr>
      <w:r w:rsidRPr="00914E3D">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1209D1" w:rsidRPr="00914E3D" w14:paraId="6F86324C" w14:textId="77777777" w:rsidTr="00CE2DE5">
        <w:trPr>
          <w:jc w:val="center"/>
        </w:trPr>
        <w:tc>
          <w:tcPr>
            <w:tcW w:w="1350" w:type="dxa"/>
          </w:tcPr>
          <w:p w14:paraId="6A7BCFA2" w14:textId="4EB71453" w:rsidR="001209D1" w:rsidRPr="00914E3D" w:rsidRDefault="001209D1" w:rsidP="001209D1">
            <w:pPr>
              <w:pStyle w:val="TAC"/>
              <w:rPr>
                <w:noProof/>
                <w:lang w:eastAsia="ko-KR"/>
              </w:rPr>
            </w:pPr>
            <w:r w:rsidRPr="00914E3D">
              <w:rPr>
                <w:noProof/>
                <w:lang w:eastAsia="ko-KR"/>
              </w:rPr>
              <w:t>01011-10100</w:t>
            </w:r>
          </w:p>
        </w:tc>
        <w:tc>
          <w:tcPr>
            <w:tcW w:w="3060" w:type="dxa"/>
          </w:tcPr>
          <w:p w14:paraId="2AD95B09" w14:textId="1A7E3B22" w:rsidR="001209D1" w:rsidRPr="00914E3D" w:rsidRDefault="001209D1" w:rsidP="001209D1">
            <w:pPr>
              <w:pStyle w:val="TAC"/>
              <w:rPr>
                <w:noProof/>
                <w:lang w:eastAsia="ko-KR"/>
              </w:rPr>
            </w:pPr>
            <w:r w:rsidRPr="00914E3D">
              <w:rPr>
                <w:noProof/>
                <w:lang w:eastAsia="ko-KR"/>
              </w:rPr>
              <w:t>Reserved</w:t>
            </w:r>
          </w:p>
        </w:tc>
      </w:tr>
    </w:tbl>
    <w:p w14:paraId="47C8E85F" w14:textId="77777777" w:rsidR="001D0A72" w:rsidRDefault="001D0A72" w:rsidP="00D25E07"/>
    <w:p w14:paraId="65232E59" w14:textId="7CF5E6CF" w:rsidR="00642F48" w:rsidRDefault="00463174" w:rsidP="00D25E07">
      <w:pPr>
        <w:rPr>
          <w:lang w:val="en-US"/>
        </w:rPr>
      </w:pPr>
      <w:r>
        <w:t xml:space="preserve">Hence, there should be </w:t>
      </w:r>
      <w:r w:rsidR="00446D26">
        <w:rPr>
          <w:lang w:val="en-US"/>
        </w:rPr>
        <w:t>no problem</w:t>
      </w:r>
      <w:r>
        <w:rPr>
          <w:lang w:val="en-US"/>
        </w:rPr>
        <w:t>s</w:t>
      </w:r>
      <w:r w:rsidR="00446D26">
        <w:rPr>
          <w:lang w:val="en-US"/>
        </w:rPr>
        <w:t xml:space="preserve"> adding </w:t>
      </w:r>
      <w:r w:rsidR="001E6526">
        <w:rPr>
          <w:lang w:val="en-US"/>
        </w:rPr>
        <w:t xml:space="preserve">a </w:t>
      </w:r>
      <w:r w:rsidR="00446D26">
        <w:rPr>
          <w:lang w:val="en-US"/>
        </w:rPr>
        <w:t xml:space="preserve">new </w:t>
      </w:r>
      <w:r>
        <w:rPr>
          <w:lang w:val="en-US"/>
        </w:rPr>
        <w:t>MAC CE</w:t>
      </w:r>
      <w:r w:rsidR="00AD6F1F" w:rsidRPr="00AD6F1F">
        <w:rPr>
          <w:lang w:val="en-US"/>
        </w:rPr>
        <w:t>, but</w:t>
      </w:r>
      <w:r w:rsidR="00446D26">
        <w:rPr>
          <w:lang w:val="en-US"/>
        </w:rPr>
        <w:t xml:space="preserve"> of course </w:t>
      </w:r>
      <w:r w:rsidR="00AD6F1F" w:rsidRPr="00AD6F1F">
        <w:rPr>
          <w:lang w:val="en-US"/>
        </w:rPr>
        <w:t>the amount</w:t>
      </w:r>
      <w:r>
        <w:rPr>
          <w:lang w:val="en-US"/>
        </w:rPr>
        <w:t xml:space="preserve"> should be minimized</w:t>
      </w:r>
      <w:r w:rsidR="00021A28">
        <w:rPr>
          <w:lang w:val="en-US"/>
        </w:rPr>
        <w:t>.</w:t>
      </w:r>
      <w:r w:rsidR="00C72761">
        <w:rPr>
          <w:lang w:val="en-US"/>
        </w:rPr>
        <w:t xml:space="preserve"> Therefore, </w:t>
      </w:r>
      <w:r>
        <w:rPr>
          <w:lang w:val="en-US"/>
        </w:rPr>
        <w:t xml:space="preserve">at least </w:t>
      </w:r>
      <w:r w:rsidR="00C72761" w:rsidRPr="00C72761">
        <w:rPr>
          <w:lang w:val="en-US"/>
        </w:rPr>
        <w:t>one MAC CE for state tra</w:t>
      </w:r>
      <w:r>
        <w:rPr>
          <w:lang w:val="en-US"/>
        </w:rPr>
        <w:t>nsition</w:t>
      </w:r>
      <w:r w:rsidR="00F83DEC">
        <w:rPr>
          <w:lang w:val="en-US"/>
        </w:rPr>
        <w:t xml:space="preserve"> </w:t>
      </w:r>
      <w:r>
        <w:rPr>
          <w:lang w:val="en-US"/>
        </w:rPr>
        <w:t xml:space="preserve">from activated </w:t>
      </w:r>
      <w:r w:rsidR="00F83DEC">
        <w:rPr>
          <w:lang w:val="en-US"/>
        </w:rPr>
        <w:t xml:space="preserve">to the </w:t>
      </w:r>
      <w:r>
        <w:rPr>
          <w:lang w:val="en-US"/>
        </w:rPr>
        <w:t>dormant</w:t>
      </w:r>
      <w:r w:rsidR="00F83DEC">
        <w:rPr>
          <w:lang w:val="en-US"/>
        </w:rPr>
        <w:t xml:space="preserve"> state</w:t>
      </w:r>
      <w:r>
        <w:rPr>
          <w:lang w:val="en-US"/>
        </w:rPr>
        <w:t xml:space="preserve"> is needed</w:t>
      </w:r>
      <w:r w:rsidR="00F83DEC">
        <w:rPr>
          <w:lang w:val="en-US"/>
        </w:rPr>
        <w:t>.</w:t>
      </w:r>
    </w:p>
    <w:p w14:paraId="40C85802" w14:textId="1C69D5CE" w:rsidR="00090680" w:rsidRDefault="00C72761" w:rsidP="00D25E07">
      <w:pPr>
        <w:rPr>
          <w:b/>
          <w:lang w:val="en-US"/>
        </w:rPr>
      </w:pPr>
      <w:r w:rsidRPr="00DE0C70">
        <w:rPr>
          <w:b/>
          <w:lang w:val="en-US"/>
        </w:rPr>
        <w:t>Proposal</w:t>
      </w:r>
      <w:r w:rsidR="00C0263D">
        <w:rPr>
          <w:b/>
          <w:lang w:val="en-US"/>
        </w:rPr>
        <w:t xml:space="preserve"> 4</w:t>
      </w:r>
      <w:r w:rsidRPr="00DE0C70">
        <w:rPr>
          <w:b/>
          <w:lang w:val="en-US"/>
        </w:rPr>
        <w:t xml:space="preserve">: </w:t>
      </w:r>
      <w:r w:rsidRPr="00463174">
        <w:rPr>
          <w:lang w:val="en-US"/>
        </w:rPr>
        <w:t xml:space="preserve">Define </w:t>
      </w:r>
      <w:r w:rsidR="00463174">
        <w:rPr>
          <w:lang w:val="en-US"/>
        </w:rPr>
        <w:t xml:space="preserve">a </w:t>
      </w:r>
      <w:r w:rsidRPr="00463174">
        <w:rPr>
          <w:lang w:val="en-US"/>
        </w:rPr>
        <w:t xml:space="preserve">MAC CE </w:t>
      </w:r>
      <w:r w:rsidR="00463174">
        <w:rPr>
          <w:lang w:val="en-US"/>
        </w:rPr>
        <w:t>for state transition from activated SCell state to</w:t>
      </w:r>
      <w:r w:rsidRPr="00463174">
        <w:rPr>
          <w:lang w:val="en-US"/>
        </w:rPr>
        <w:t xml:space="preserve"> the </w:t>
      </w:r>
      <w:r w:rsidR="00463174">
        <w:rPr>
          <w:lang w:val="en-US"/>
        </w:rPr>
        <w:t>dormant SCell</w:t>
      </w:r>
      <w:r w:rsidRPr="00463174">
        <w:rPr>
          <w:lang w:val="en-US"/>
        </w:rPr>
        <w:t xml:space="preserve"> state.</w:t>
      </w:r>
      <w:r>
        <w:rPr>
          <w:b/>
          <w:lang w:val="en-US"/>
        </w:rPr>
        <w:t xml:space="preserve"> </w:t>
      </w:r>
    </w:p>
    <w:p w14:paraId="243E3CFF" w14:textId="388F3987" w:rsidR="00463174" w:rsidRDefault="00463174" w:rsidP="009E20CE">
      <w:pPr>
        <w:rPr>
          <w:lang w:val="en-US"/>
        </w:rPr>
      </w:pPr>
      <w:r>
        <w:t>When considering how to move away f</w:t>
      </w:r>
      <w:r w:rsidR="009457E2">
        <w:t>r</w:t>
      </w:r>
      <w:r>
        <w:t>om the dormant Scell state, the question of whether UE should be able to transition to any (other) SCell state needs to be discussed. This was partly discussed already in RAN2#100 but without any conclusion.</w:t>
      </w:r>
      <w:r w:rsidRPr="00463174">
        <w:rPr>
          <w:lang w:val="en-US"/>
        </w:rPr>
        <w:t xml:space="preserve"> </w:t>
      </w:r>
      <w:r>
        <w:rPr>
          <w:lang w:val="en-US"/>
        </w:rPr>
        <w:t>For simplicity, it</w:t>
      </w:r>
      <w:r w:rsidRPr="009E20CE">
        <w:rPr>
          <w:lang w:val="en-US"/>
        </w:rPr>
        <w:t xml:space="preserve"> c</w:t>
      </w:r>
      <w:r>
        <w:rPr>
          <w:lang w:val="en-US"/>
        </w:rPr>
        <w:t>ould</w:t>
      </w:r>
      <w:r w:rsidRPr="009E20CE">
        <w:rPr>
          <w:lang w:val="en-US"/>
        </w:rPr>
        <w:t xml:space="preserve"> be assumed that all state transitions (i.e. from any state to any other state) are allowed and done via MAC CEs</w:t>
      </w:r>
      <w:r>
        <w:rPr>
          <w:lang w:val="en-US"/>
        </w:rPr>
        <w:t>.</w:t>
      </w:r>
    </w:p>
    <w:p w14:paraId="699ED4F8" w14:textId="28A3BFE1" w:rsidR="009457E2" w:rsidRDefault="009457E2" w:rsidP="009E20CE">
      <w:r w:rsidRPr="009457E2">
        <w:rPr>
          <w:b/>
          <w:lang w:val="en-US"/>
        </w:rPr>
        <w:t>Proposal 5:</w:t>
      </w:r>
      <w:r>
        <w:rPr>
          <w:lang w:val="en-US"/>
        </w:rPr>
        <w:t xml:space="preserve"> Allow state transitions between “dormant” and “activated” and “dormant” and “deactivated”.</w:t>
      </w:r>
    </w:p>
    <w:p w14:paraId="0551678B" w14:textId="1BA3D827" w:rsidR="00DC04C4" w:rsidRDefault="00DC04C4" w:rsidP="00FA6AA5">
      <w:pPr>
        <w:rPr>
          <w:lang w:val="en-US"/>
        </w:rPr>
      </w:pPr>
      <w:r>
        <w:rPr>
          <w:lang w:val="en-US"/>
        </w:rPr>
        <w:t>We note the following terminology for the state transitions:</w:t>
      </w:r>
    </w:p>
    <w:p w14:paraId="14E233A7" w14:textId="77777777" w:rsidR="00DC04C4" w:rsidRDefault="00DC04C4" w:rsidP="00DC04C4">
      <w:pPr>
        <w:pStyle w:val="ListParagraph"/>
        <w:numPr>
          <w:ilvl w:val="0"/>
          <w:numId w:val="17"/>
        </w:numPr>
        <w:rPr>
          <w:lang w:val="en-US"/>
        </w:rPr>
      </w:pPr>
      <w:r>
        <w:rPr>
          <w:lang w:val="en-US"/>
        </w:rPr>
        <w:t xml:space="preserve">Dormant </w:t>
      </w:r>
      <w:r w:rsidRPr="00DC04C4">
        <w:rPr>
          <w:lang w:val="en-US"/>
        </w:rPr>
        <w:sym w:font="Wingdings" w:char="F0DF"/>
      </w:r>
      <w:r w:rsidRPr="00DC04C4">
        <w:rPr>
          <w:lang w:val="en-US"/>
        </w:rPr>
        <w:sym w:font="Wingdings" w:char="F0E0"/>
      </w:r>
      <w:r>
        <w:rPr>
          <w:lang w:val="en-US"/>
        </w:rPr>
        <w:t xml:space="preserve"> Activated: “Hibernate” </w:t>
      </w:r>
      <w:r w:rsidRPr="00DC04C4">
        <w:rPr>
          <w:lang w:val="en-US"/>
        </w:rPr>
        <w:sym w:font="Wingdings" w:char="F0DF"/>
      </w:r>
      <w:r w:rsidRPr="00DC04C4">
        <w:rPr>
          <w:lang w:val="en-US"/>
        </w:rPr>
        <w:sym w:font="Wingdings" w:char="F0E0"/>
      </w:r>
      <w:r>
        <w:rPr>
          <w:lang w:val="en-US"/>
        </w:rPr>
        <w:t xml:space="preserve"> “Wake up”</w:t>
      </w:r>
    </w:p>
    <w:p w14:paraId="77A817DF" w14:textId="20F2179D" w:rsidR="00DC04C4" w:rsidRPr="00DC04C4" w:rsidRDefault="00DC04C4" w:rsidP="00DC04C4">
      <w:pPr>
        <w:pStyle w:val="ListParagraph"/>
        <w:numPr>
          <w:ilvl w:val="0"/>
          <w:numId w:val="17"/>
        </w:numPr>
        <w:rPr>
          <w:lang w:val="en-US"/>
        </w:rPr>
      </w:pPr>
      <w:r>
        <w:rPr>
          <w:lang w:val="en-US"/>
        </w:rPr>
        <w:t xml:space="preserve">Dormant </w:t>
      </w:r>
      <w:r w:rsidRPr="00DC04C4">
        <w:rPr>
          <w:lang w:val="en-US"/>
        </w:rPr>
        <w:sym w:font="Wingdings" w:char="F0DF"/>
      </w:r>
      <w:r w:rsidRPr="00DC04C4">
        <w:rPr>
          <w:lang w:val="en-US"/>
        </w:rPr>
        <w:sym w:font="Wingdings" w:char="F0E0"/>
      </w:r>
      <w:r>
        <w:rPr>
          <w:lang w:val="en-US"/>
        </w:rPr>
        <w:t xml:space="preserve"> Deactivated: “Deactivate” </w:t>
      </w:r>
      <w:r w:rsidRPr="00DC04C4">
        <w:rPr>
          <w:lang w:val="en-US"/>
        </w:rPr>
        <w:sym w:font="Wingdings" w:char="F0DF"/>
      </w:r>
      <w:r w:rsidRPr="00DC04C4">
        <w:rPr>
          <w:lang w:val="en-US"/>
        </w:rPr>
        <w:sym w:font="Wingdings" w:char="F0E0"/>
      </w:r>
      <w:r>
        <w:rPr>
          <w:lang w:val="en-US"/>
        </w:rPr>
        <w:t xml:space="preserve"> “Hibernate”</w:t>
      </w:r>
    </w:p>
    <w:p w14:paraId="2F7941A3" w14:textId="61A4D8E8" w:rsidR="00FA6AA5" w:rsidRPr="00B25BB2" w:rsidRDefault="00DC04C4" w:rsidP="00FA6AA5">
      <w:pPr>
        <w:rPr>
          <w:lang w:val="en-US"/>
        </w:rPr>
      </w:pPr>
      <w:r>
        <w:rPr>
          <w:lang w:val="en-US"/>
        </w:rPr>
        <w:t xml:space="preserve">Thus, the target state could be used for the terminology, which would make the existing MAC CEs work depending on the state where they are received. </w:t>
      </w:r>
      <w:r w:rsidR="00FA6AA5">
        <w:rPr>
          <w:lang w:val="en-US"/>
        </w:rPr>
        <w:t xml:space="preserve">As said above, a new MAC CE is needed to transition </w:t>
      </w:r>
      <w:r>
        <w:rPr>
          <w:lang w:val="en-US"/>
        </w:rPr>
        <w:t xml:space="preserve">to </w:t>
      </w:r>
      <w:r w:rsidR="00FA6AA5">
        <w:rPr>
          <w:lang w:val="en-US"/>
        </w:rPr>
        <w:t xml:space="preserve">the new state. We denote </w:t>
      </w:r>
      <w:r>
        <w:rPr>
          <w:lang w:val="en-US"/>
        </w:rPr>
        <w:t xml:space="preserve">this </w:t>
      </w:r>
      <w:r w:rsidR="00FA6AA5">
        <w:rPr>
          <w:lang w:val="en-US"/>
        </w:rPr>
        <w:t>action as</w:t>
      </w:r>
      <w:r w:rsidR="00FA6AA5" w:rsidRPr="00971960">
        <w:rPr>
          <w:lang w:val="en-US"/>
        </w:rPr>
        <w:t xml:space="preserve"> “</w:t>
      </w:r>
      <w:r w:rsidR="00463174">
        <w:rPr>
          <w:lang w:val="en-US"/>
        </w:rPr>
        <w:t>Hibernate</w:t>
      </w:r>
      <w:r w:rsidR="00FA6AA5" w:rsidRPr="00971960">
        <w:rPr>
          <w:lang w:val="en-US"/>
        </w:rPr>
        <w:t xml:space="preserve"> Scell”</w:t>
      </w:r>
      <w:r>
        <w:rPr>
          <w:lang w:val="en-US"/>
        </w:rPr>
        <w:t xml:space="preserve">. The reverse action would </w:t>
      </w:r>
      <w:r w:rsidR="00FA6AA5" w:rsidRPr="00971960">
        <w:rPr>
          <w:lang w:val="en-US"/>
        </w:rPr>
        <w:t>“</w:t>
      </w:r>
      <w:r w:rsidR="00463174">
        <w:rPr>
          <w:lang w:val="en-US"/>
        </w:rPr>
        <w:t>Wake up</w:t>
      </w:r>
      <w:r>
        <w:rPr>
          <w:lang w:val="en-US"/>
        </w:rPr>
        <w:t xml:space="preserve"> Scell”, which makes the SCell transition from </w:t>
      </w:r>
      <w:r w:rsidR="00FA6AA5" w:rsidRPr="00971960">
        <w:rPr>
          <w:lang w:val="en-US"/>
        </w:rPr>
        <w:t>“</w:t>
      </w:r>
      <w:r w:rsidR="00463174">
        <w:rPr>
          <w:lang w:val="en-US"/>
        </w:rPr>
        <w:t>Dormant</w:t>
      </w:r>
      <w:r w:rsidR="00FA6AA5" w:rsidRPr="00971960">
        <w:rPr>
          <w:lang w:val="en-US"/>
        </w:rPr>
        <w:t>” state or to “Activated” state</w:t>
      </w:r>
      <w:r>
        <w:rPr>
          <w:lang w:val="en-US"/>
        </w:rPr>
        <w:t>.</w:t>
      </w:r>
      <w:r w:rsidR="00FA6AA5" w:rsidRPr="00971960">
        <w:rPr>
          <w:lang w:val="en-US"/>
        </w:rPr>
        <w:t xml:space="preserve"> </w:t>
      </w:r>
    </w:p>
    <w:p w14:paraId="729A1800" w14:textId="163FFA7D" w:rsidR="00FA6AA5" w:rsidRPr="009E20CE" w:rsidRDefault="00FA6AA5" w:rsidP="009E20CE">
      <w:pPr>
        <w:rPr>
          <w:lang w:val="en-US"/>
        </w:rPr>
      </w:pPr>
    </w:p>
    <w:p w14:paraId="721D0580" w14:textId="529D6162" w:rsidR="003B2E49" w:rsidRDefault="009D7755" w:rsidP="003B2E49">
      <w:pPr>
        <w:rPr>
          <w:lang w:val="en-US"/>
        </w:rPr>
      </w:pPr>
      <w:r w:rsidRPr="003B2E49">
        <w:rPr>
          <w:lang w:val="en-US"/>
        </w:rPr>
        <w:t xml:space="preserve">There are two basic alternatives: Using </w:t>
      </w:r>
      <w:r w:rsidR="00463174">
        <w:rPr>
          <w:lang w:val="en-US"/>
        </w:rPr>
        <w:t>Hibernate/Wake up</w:t>
      </w:r>
      <w:r w:rsidR="003B2E49">
        <w:rPr>
          <w:lang w:val="en-US"/>
        </w:rPr>
        <w:t xml:space="preserve"> or just using </w:t>
      </w:r>
      <w:r w:rsidR="00463174">
        <w:rPr>
          <w:lang w:val="en-US"/>
        </w:rPr>
        <w:t>Hibernate</w:t>
      </w:r>
      <w:r w:rsidR="003B2E49">
        <w:rPr>
          <w:lang w:val="en-US"/>
        </w:rPr>
        <w:t xml:space="preserve">. </w:t>
      </w:r>
      <w:r w:rsidR="003B2E49" w:rsidRPr="003B2E49">
        <w:rPr>
          <w:highlight w:val="yellow"/>
          <w:lang w:val="en-US"/>
        </w:rPr>
        <w:t xml:space="preserve">These </w:t>
      </w:r>
      <w:r w:rsidR="00DC04C4">
        <w:rPr>
          <w:highlight w:val="yellow"/>
          <w:lang w:val="en-US"/>
        </w:rPr>
        <w:t>are</w:t>
      </w:r>
      <w:r w:rsidR="00A76EC1">
        <w:rPr>
          <w:highlight w:val="yellow"/>
          <w:lang w:val="en-US"/>
        </w:rPr>
        <w:t xml:space="preserve"> illustrated in Figure 1 and Figure 2</w:t>
      </w:r>
      <w:r w:rsidR="003B2E49" w:rsidRPr="003B2E49">
        <w:rPr>
          <w:highlight w:val="yellow"/>
          <w:lang w:val="en-US"/>
        </w:rPr>
        <w:t>.</w:t>
      </w:r>
    </w:p>
    <w:tbl>
      <w:tblPr>
        <w:tblStyle w:val="TableGrid"/>
        <w:tblW w:w="10692" w:type="dxa"/>
        <w:tblLook w:val="04A0" w:firstRow="1" w:lastRow="0" w:firstColumn="1" w:lastColumn="0" w:noHBand="0" w:noVBand="1"/>
      </w:tblPr>
      <w:tblGrid>
        <w:gridCol w:w="5346"/>
        <w:gridCol w:w="5346"/>
      </w:tblGrid>
      <w:tr w:rsidR="00207800" w:rsidRPr="00207800" w14:paraId="6075FE6F" w14:textId="77777777" w:rsidTr="00444423">
        <w:trPr>
          <w:trHeight w:val="4093"/>
        </w:trPr>
        <w:tc>
          <w:tcPr>
            <w:tcW w:w="5346" w:type="dxa"/>
            <w:hideMark/>
          </w:tcPr>
          <w:p w14:paraId="59C29B74" w14:textId="77777777" w:rsidR="00207800" w:rsidRDefault="00207800">
            <w:pPr>
              <w:keepNext/>
            </w:pPr>
          </w:p>
          <w:p w14:paraId="19D297A5" w14:textId="36F42EC0" w:rsidR="00207800" w:rsidRDefault="00207800">
            <w:pPr>
              <w:keepNext/>
            </w:pPr>
            <w:r>
              <w:rPr>
                <w:noProof/>
              </w:rPr>
              <w:drawing>
                <wp:inline distT="0" distB="0" distL="0" distR="0" wp14:anchorId="35FC5D99" wp14:editId="6FDE1C65">
                  <wp:extent cx="3248025" cy="2333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8025" cy="2333625"/>
                          </a:xfrm>
                          <a:prstGeom prst="rect">
                            <a:avLst/>
                          </a:prstGeom>
                          <a:noFill/>
                          <a:ln>
                            <a:noFill/>
                          </a:ln>
                        </pic:spPr>
                      </pic:pic>
                    </a:graphicData>
                  </a:graphic>
                </wp:inline>
              </w:drawing>
            </w:r>
          </w:p>
          <w:p w14:paraId="3F105B00" w14:textId="77777777" w:rsidR="00207800" w:rsidRDefault="00207800">
            <w:pPr>
              <w:pStyle w:val="Caption"/>
              <w:jc w:val="center"/>
              <w:rPr>
                <w:lang w:val="en-US"/>
              </w:rPr>
            </w:pPr>
            <w:r>
              <w:t xml:space="preserve">Figure </w:t>
            </w:r>
            <w:fldSimple w:instr=" SEQ Figure \* ARABIC ">
              <w:r>
                <w:rPr>
                  <w:noProof/>
                </w:rPr>
                <w:t>1</w:t>
              </w:r>
            </w:fldSimple>
            <w:r>
              <w:t xml:space="preserve"> </w:t>
            </w:r>
            <w:r>
              <w:rPr>
                <w:lang w:val="en-US"/>
              </w:rPr>
              <w:t>Alt.1: Suspend/Resume MAC CEs</w:t>
            </w:r>
          </w:p>
        </w:tc>
        <w:tc>
          <w:tcPr>
            <w:tcW w:w="5346" w:type="dxa"/>
          </w:tcPr>
          <w:p w14:paraId="717FE278" w14:textId="77777777" w:rsidR="00207800" w:rsidRDefault="00207800">
            <w:pPr>
              <w:pStyle w:val="Caption"/>
            </w:pPr>
          </w:p>
          <w:p w14:paraId="521FFCC5" w14:textId="66F7F062" w:rsidR="00207800" w:rsidRDefault="00207800">
            <w:r>
              <w:rPr>
                <w:noProof/>
              </w:rPr>
              <w:drawing>
                <wp:inline distT="0" distB="0" distL="0" distR="0" wp14:anchorId="2D9F77C5" wp14:editId="770070E5">
                  <wp:extent cx="3248025" cy="2333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8025" cy="2333625"/>
                          </a:xfrm>
                          <a:prstGeom prst="rect">
                            <a:avLst/>
                          </a:prstGeom>
                          <a:noFill/>
                          <a:ln>
                            <a:noFill/>
                          </a:ln>
                        </pic:spPr>
                      </pic:pic>
                    </a:graphicData>
                  </a:graphic>
                </wp:inline>
              </w:drawing>
            </w:r>
          </w:p>
          <w:p w14:paraId="3030F00D" w14:textId="77777777" w:rsidR="00207800" w:rsidRDefault="00207800">
            <w:pPr>
              <w:pStyle w:val="Caption"/>
              <w:jc w:val="center"/>
              <w:rPr>
                <w:lang w:val="en-US"/>
              </w:rPr>
            </w:pPr>
            <w:r>
              <w:t xml:space="preserve">Figure </w:t>
            </w:r>
            <w:fldSimple w:instr=" SEQ Figure \* ARABIC ">
              <w:r>
                <w:rPr>
                  <w:noProof/>
                </w:rPr>
                <w:t>2</w:t>
              </w:r>
            </w:fldSimple>
            <w:r>
              <w:t xml:space="preserve"> </w:t>
            </w:r>
            <w:r>
              <w:rPr>
                <w:lang w:val="en-US"/>
              </w:rPr>
              <w:t>Alt.2: Only Suspend MAC CE</w:t>
            </w:r>
          </w:p>
        </w:tc>
      </w:tr>
    </w:tbl>
    <w:p w14:paraId="7DCA46B0" w14:textId="77777777" w:rsidR="003B2E49" w:rsidRDefault="003B2E49" w:rsidP="003B2E49">
      <w:pPr>
        <w:rPr>
          <w:lang w:val="en-US"/>
        </w:rPr>
      </w:pPr>
      <w:bookmarkStart w:id="2" w:name="_GoBack"/>
      <w:bookmarkEnd w:id="2"/>
    </w:p>
    <w:p w14:paraId="2E021B7D" w14:textId="2717661F" w:rsidR="00FD5E61" w:rsidRPr="009E20CE" w:rsidRDefault="009D7755" w:rsidP="003B2E49">
      <w:pPr>
        <w:rPr>
          <w:lang w:val="en-US"/>
        </w:rPr>
      </w:pPr>
      <w:r w:rsidRPr="009E20CE">
        <w:t>The “</w:t>
      </w:r>
      <w:r w:rsidRPr="00735B58">
        <w:rPr>
          <w:color w:val="00B050"/>
        </w:rPr>
        <w:t>Activated</w:t>
      </w:r>
      <w:r w:rsidRPr="009E20CE">
        <w:t>” state is assumed to be the baseline</w:t>
      </w:r>
      <w:r w:rsidR="00207800">
        <w:t xml:space="preserve"> SCell state for start transitions</w:t>
      </w:r>
      <w:r w:rsidR="008750C1">
        <w:t>.</w:t>
      </w:r>
    </w:p>
    <w:p w14:paraId="21E5574A" w14:textId="38CC9F2F" w:rsidR="00FD5E61" w:rsidRPr="009E20CE" w:rsidRDefault="009D7755" w:rsidP="009E20CE">
      <w:pPr>
        <w:numPr>
          <w:ilvl w:val="1"/>
          <w:numId w:val="25"/>
        </w:numPr>
        <w:rPr>
          <w:lang w:val="en-US"/>
        </w:rPr>
      </w:pPr>
      <w:r w:rsidRPr="009E20CE">
        <w:t xml:space="preserve">Alt.1: </w:t>
      </w:r>
      <w:r w:rsidR="00207800">
        <w:rPr>
          <w:color w:val="FF0000"/>
        </w:rPr>
        <w:t>Hibernate</w:t>
      </w:r>
      <w:r w:rsidR="00207800" w:rsidRPr="009E20CE">
        <w:t xml:space="preserve"> </w:t>
      </w:r>
      <w:r w:rsidRPr="009E20CE">
        <w:t>MAC CE is used for “</w:t>
      </w:r>
      <w:r w:rsidRPr="00A546AF">
        <w:rPr>
          <w:color w:val="00B050"/>
        </w:rPr>
        <w:t>Activated</w:t>
      </w:r>
      <w:r w:rsidRPr="009E20CE">
        <w:t xml:space="preserve">” </w:t>
      </w:r>
      <w:r w:rsidRPr="009E20CE">
        <w:sym w:font="Wingdings" w:char="F0E0"/>
      </w:r>
      <w:r w:rsidRPr="009E20CE">
        <w:t xml:space="preserve"> “</w:t>
      </w:r>
      <w:r w:rsidR="00207800">
        <w:rPr>
          <w:color w:val="FF0000"/>
        </w:rPr>
        <w:t>Dormant</w:t>
      </w:r>
      <w:r w:rsidRPr="009E20CE">
        <w:t xml:space="preserve">”, </w:t>
      </w:r>
      <w:r w:rsidR="00207800">
        <w:rPr>
          <w:color w:val="2E74B5" w:themeColor="accent1" w:themeShade="BF"/>
        </w:rPr>
        <w:t>Wake up</w:t>
      </w:r>
      <w:r w:rsidRPr="009E20CE">
        <w:t xml:space="preserve"> MAC CE is used for “</w:t>
      </w:r>
      <w:r w:rsidRPr="008750C1">
        <w:rPr>
          <w:color w:val="FF0000"/>
        </w:rPr>
        <w:t>Suspended</w:t>
      </w:r>
      <w:r w:rsidRPr="009E20CE">
        <w:t xml:space="preserve">” </w:t>
      </w:r>
      <w:r w:rsidRPr="009E20CE">
        <w:sym w:font="Wingdings" w:char="F0E0"/>
      </w:r>
      <w:r w:rsidRPr="009E20CE">
        <w:t xml:space="preserve"> “</w:t>
      </w:r>
      <w:r w:rsidRPr="00A546AF">
        <w:rPr>
          <w:color w:val="00B050"/>
        </w:rPr>
        <w:t>Activated</w:t>
      </w:r>
      <w:r w:rsidRPr="009E20CE">
        <w:t>”</w:t>
      </w:r>
    </w:p>
    <w:p w14:paraId="7652734B" w14:textId="7E773CEF" w:rsidR="00FD5E61" w:rsidRPr="009E20CE" w:rsidRDefault="009D7755" w:rsidP="009E20CE">
      <w:pPr>
        <w:numPr>
          <w:ilvl w:val="1"/>
          <w:numId w:val="25"/>
        </w:numPr>
        <w:rPr>
          <w:lang w:val="en-US"/>
        </w:rPr>
      </w:pPr>
      <w:r w:rsidRPr="009E20CE">
        <w:t xml:space="preserve">Alt.2: </w:t>
      </w:r>
      <w:r w:rsidR="00207800">
        <w:rPr>
          <w:color w:val="FF0000"/>
        </w:rPr>
        <w:t>Hibernate</w:t>
      </w:r>
      <w:r w:rsidRPr="008750C1">
        <w:rPr>
          <w:color w:val="FF0000"/>
        </w:rPr>
        <w:t xml:space="preserve"> </w:t>
      </w:r>
      <w:r w:rsidRPr="009E20CE">
        <w:t>MAC CE is used for “</w:t>
      </w:r>
      <w:r w:rsidRPr="00A546AF">
        <w:rPr>
          <w:color w:val="00B050"/>
        </w:rPr>
        <w:t>Activated</w:t>
      </w:r>
      <w:r w:rsidRPr="009E20CE">
        <w:t xml:space="preserve">” </w:t>
      </w:r>
      <w:r w:rsidRPr="009E20CE">
        <w:sym w:font="Wingdings" w:char="F0E0"/>
      </w:r>
      <w:r w:rsidRPr="009E20CE">
        <w:t xml:space="preserve"> “</w:t>
      </w:r>
      <w:r w:rsidR="00207800">
        <w:rPr>
          <w:color w:val="FF0000"/>
        </w:rPr>
        <w:t>Dormant</w:t>
      </w:r>
      <w:r w:rsidRPr="009E20CE">
        <w:t xml:space="preserve">”, </w:t>
      </w:r>
      <w:r w:rsidRPr="00B95D5C">
        <w:rPr>
          <w:color w:val="00B050"/>
        </w:rPr>
        <w:t>Activate</w:t>
      </w:r>
      <w:r w:rsidRPr="009E20CE">
        <w:t xml:space="preserve"> MAC CE is used for “</w:t>
      </w:r>
      <w:r w:rsidR="00207800">
        <w:rPr>
          <w:color w:val="FF0000"/>
        </w:rPr>
        <w:t>Dormant</w:t>
      </w:r>
      <w:r w:rsidRPr="009E20CE">
        <w:t xml:space="preserve">” </w:t>
      </w:r>
      <w:r w:rsidRPr="009E20CE">
        <w:sym w:font="Wingdings" w:char="F0E0"/>
      </w:r>
      <w:r w:rsidRPr="009E20CE">
        <w:t xml:space="preserve"> “</w:t>
      </w:r>
      <w:r w:rsidRPr="00A546AF">
        <w:rPr>
          <w:color w:val="00B050"/>
        </w:rPr>
        <w:t>Activated</w:t>
      </w:r>
      <w:r w:rsidRPr="009E20CE">
        <w:t>”</w:t>
      </w:r>
    </w:p>
    <w:p w14:paraId="541DF40A" w14:textId="75C39574" w:rsidR="00FD5E61" w:rsidRPr="009E20CE" w:rsidRDefault="008750C1" w:rsidP="00A546AF">
      <w:pPr>
        <w:rPr>
          <w:lang w:val="en-US"/>
        </w:rPr>
      </w:pPr>
      <w:r>
        <w:t>The state “</w:t>
      </w:r>
      <w:r w:rsidR="00207800">
        <w:rPr>
          <w:color w:val="FF0000"/>
        </w:rPr>
        <w:t>Dormant</w:t>
      </w:r>
      <w:r>
        <w:t>“</w:t>
      </w:r>
      <w:r w:rsidR="00735B58">
        <w:t xml:space="preserve"> </w:t>
      </w:r>
      <w:r w:rsidR="009D7755" w:rsidRPr="009E20CE">
        <w:t>is used similarly as “</w:t>
      </w:r>
      <w:r w:rsidR="009D7755" w:rsidRPr="00A546AF">
        <w:rPr>
          <w:color w:val="00B050"/>
        </w:rPr>
        <w:t>Deactivated</w:t>
      </w:r>
      <w:r w:rsidR="009D7755" w:rsidRPr="009E20CE">
        <w:t>”, but UE could be moved also between “</w:t>
      </w:r>
      <w:r w:rsidR="009D7755" w:rsidRPr="00A546AF">
        <w:rPr>
          <w:color w:val="00B050"/>
        </w:rPr>
        <w:t>Deactivated</w:t>
      </w:r>
      <w:r w:rsidR="009D7755" w:rsidRPr="009E20CE">
        <w:t>” and “</w:t>
      </w:r>
      <w:r w:rsidR="00207800">
        <w:rPr>
          <w:color w:val="FF0000"/>
        </w:rPr>
        <w:t>Dormant</w:t>
      </w:r>
      <w:r w:rsidR="009D7755" w:rsidRPr="009E20CE">
        <w:t>”</w:t>
      </w:r>
    </w:p>
    <w:p w14:paraId="1C27FDC6" w14:textId="7F7BEFF9" w:rsidR="00FD5E61" w:rsidRPr="009E20CE" w:rsidRDefault="009D7755" w:rsidP="009E20CE">
      <w:pPr>
        <w:numPr>
          <w:ilvl w:val="1"/>
          <w:numId w:val="25"/>
        </w:numPr>
        <w:rPr>
          <w:lang w:val="en-US"/>
        </w:rPr>
      </w:pPr>
      <w:r w:rsidRPr="009E20CE">
        <w:lastRenderedPageBreak/>
        <w:t>Alt.1/2: Deactivate MAC CE is used for “</w:t>
      </w:r>
      <w:r w:rsidR="00207800">
        <w:rPr>
          <w:color w:val="FF0000"/>
        </w:rPr>
        <w:t>Dormant</w:t>
      </w:r>
      <w:r w:rsidRPr="009E20CE">
        <w:t>” to “</w:t>
      </w:r>
      <w:r w:rsidRPr="00A546AF">
        <w:rPr>
          <w:color w:val="00B050"/>
        </w:rPr>
        <w:t>Deactivated</w:t>
      </w:r>
      <w:r w:rsidRPr="009E20CE">
        <w:t xml:space="preserve">”, </w:t>
      </w:r>
      <w:r w:rsidR="00207800" w:rsidRPr="00444423">
        <w:rPr>
          <w:color w:val="FF0000"/>
        </w:rPr>
        <w:t>Hibernate</w:t>
      </w:r>
      <w:r w:rsidR="00207800" w:rsidRPr="009E20CE">
        <w:t xml:space="preserve"> </w:t>
      </w:r>
      <w:r w:rsidRPr="009E20CE">
        <w:t>MAC CE is used for “</w:t>
      </w:r>
      <w:r w:rsidRPr="00A546AF">
        <w:rPr>
          <w:color w:val="00B050"/>
        </w:rPr>
        <w:t>Deactivated</w:t>
      </w:r>
      <w:r w:rsidRPr="009E20CE">
        <w:t xml:space="preserve">” </w:t>
      </w:r>
      <w:r w:rsidRPr="009E20CE">
        <w:sym w:font="Wingdings" w:char="F0E0"/>
      </w:r>
      <w:r w:rsidRPr="009E20CE">
        <w:t xml:space="preserve"> “</w:t>
      </w:r>
      <w:r w:rsidR="00207800">
        <w:rPr>
          <w:color w:val="FF0000"/>
        </w:rPr>
        <w:t>Dormant</w:t>
      </w:r>
      <w:r w:rsidRPr="009E20CE">
        <w:t>”</w:t>
      </w:r>
    </w:p>
    <w:p w14:paraId="02A523DD" w14:textId="0C9F1A85" w:rsidR="006C69A1" w:rsidRPr="00463174" w:rsidRDefault="006C69A1" w:rsidP="00464F27">
      <w:pPr>
        <w:jc w:val="both"/>
        <w:rPr>
          <w:b/>
          <w:lang w:val="en-US"/>
        </w:rPr>
      </w:pPr>
    </w:p>
    <w:p w14:paraId="43A12B72" w14:textId="54BE59E4" w:rsidR="00CD4C7B" w:rsidRPr="006E13D1" w:rsidRDefault="00C612F5" w:rsidP="00CD4C7B">
      <w:pPr>
        <w:pStyle w:val="Heading1"/>
      </w:pPr>
      <w:r>
        <w:t>3</w:t>
      </w:r>
      <w:r w:rsidR="00CD4C7B" w:rsidRPr="006E13D1">
        <w:tab/>
      </w:r>
      <w:r w:rsidR="00626A3B">
        <w:t>Conclusions</w:t>
      </w:r>
    </w:p>
    <w:p w14:paraId="6B82C5D1" w14:textId="50B2107A" w:rsidR="000B1CC5" w:rsidRDefault="000B1CC5" w:rsidP="00A71031">
      <w:pPr>
        <w:jc w:val="both"/>
      </w:pPr>
      <w:r>
        <w:t xml:space="preserve">In this contribution we </w:t>
      </w:r>
      <w:r w:rsidR="00D2223B">
        <w:t xml:space="preserve">have </w:t>
      </w:r>
      <w:r>
        <w:t xml:space="preserve">discussed on </w:t>
      </w:r>
      <w:r w:rsidR="002145F2">
        <w:t xml:space="preserve">the </w:t>
      </w:r>
      <w:r>
        <w:t xml:space="preserve">remaining </w:t>
      </w:r>
      <w:r w:rsidR="002145F2">
        <w:t xml:space="preserve">work </w:t>
      </w:r>
      <w:r w:rsidR="00D2223B">
        <w:t xml:space="preserve">for </w:t>
      </w:r>
      <w:r>
        <w:t xml:space="preserve">the </w:t>
      </w:r>
      <w:r w:rsidR="002145F2">
        <w:t>“</w:t>
      </w:r>
      <w:r>
        <w:t>new SCell state</w:t>
      </w:r>
      <w:r w:rsidR="002145F2">
        <w:t>”, and proposed the following:</w:t>
      </w:r>
      <w:r>
        <w:t xml:space="preserve"> </w:t>
      </w:r>
    </w:p>
    <w:p w14:paraId="4E131F34" w14:textId="07C52BE3" w:rsidR="002145F2" w:rsidRDefault="002145F2" w:rsidP="002145F2">
      <w:pPr>
        <w:jc w:val="both"/>
        <w:rPr>
          <w:b/>
          <w:bCs/>
        </w:rPr>
      </w:pPr>
      <w:r>
        <w:rPr>
          <w:b/>
          <w:bCs/>
        </w:rPr>
        <w:t xml:space="preserve">Proposal 1: </w:t>
      </w:r>
      <w:r w:rsidRPr="00F27161">
        <w:rPr>
          <w:bCs/>
        </w:rPr>
        <w:t>Use “</w:t>
      </w:r>
      <w:r>
        <w:rPr>
          <w:bCs/>
        </w:rPr>
        <w:t>Dormant</w:t>
      </w:r>
      <w:r w:rsidRPr="00F27161">
        <w:rPr>
          <w:bCs/>
        </w:rPr>
        <w:t xml:space="preserve"> SCell state” as the name of the new Scell state</w:t>
      </w:r>
      <w:r>
        <w:rPr>
          <w:bCs/>
        </w:rPr>
        <w:t xml:space="preserve"> and </w:t>
      </w:r>
      <w:r w:rsidR="007D2A87">
        <w:rPr>
          <w:bCs/>
        </w:rPr>
        <w:t xml:space="preserve">use </w:t>
      </w:r>
      <w:r>
        <w:rPr>
          <w:bCs/>
        </w:rPr>
        <w:t>”</w:t>
      </w:r>
      <w:r w:rsidR="00207800">
        <w:rPr>
          <w:bCs/>
        </w:rPr>
        <w:t>H</w:t>
      </w:r>
      <w:r>
        <w:rPr>
          <w:bCs/>
        </w:rPr>
        <w:t xml:space="preserve">ibernate” as the action for moving from </w:t>
      </w:r>
      <w:r w:rsidR="00391688">
        <w:rPr>
          <w:bCs/>
        </w:rPr>
        <w:t>A</w:t>
      </w:r>
      <w:r>
        <w:rPr>
          <w:bCs/>
        </w:rPr>
        <w:t xml:space="preserve">ctivated </w:t>
      </w:r>
      <w:r w:rsidR="00391688">
        <w:rPr>
          <w:bCs/>
        </w:rPr>
        <w:t xml:space="preserve">SCell state </w:t>
      </w:r>
      <w:r>
        <w:rPr>
          <w:bCs/>
        </w:rPr>
        <w:t xml:space="preserve">to </w:t>
      </w:r>
      <w:r w:rsidR="00391688">
        <w:rPr>
          <w:bCs/>
        </w:rPr>
        <w:t>D</w:t>
      </w:r>
      <w:r>
        <w:rPr>
          <w:bCs/>
        </w:rPr>
        <w:t>ormant Scell state</w:t>
      </w:r>
      <w:r w:rsidRPr="00F27161">
        <w:rPr>
          <w:bCs/>
        </w:rPr>
        <w:t>.</w:t>
      </w:r>
    </w:p>
    <w:p w14:paraId="4EA0FEBC" w14:textId="77777777" w:rsidR="002145F2" w:rsidRDefault="002145F2" w:rsidP="002145F2">
      <w:pPr>
        <w:jc w:val="both"/>
        <w:rPr>
          <w:bCs/>
        </w:rPr>
      </w:pPr>
      <w:r w:rsidRPr="00F27161">
        <w:rPr>
          <w:b/>
          <w:bCs/>
        </w:rPr>
        <w:t>Proposal 2:</w:t>
      </w:r>
      <w:r>
        <w:rPr>
          <w:bCs/>
        </w:rPr>
        <w:t xml:space="preserve"> Dormant Scell follows PCell DRX for CQI/RRM measurement report triggering.</w:t>
      </w:r>
    </w:p>
    <w:p w14:paraId="1159465F" w14:textId="77777777" w:rsidR="002145F2" w:rsidRPr="00463174" w:rsidRDefault="002145F2" w:rsidP="002145F2">
      <w:pPr>
        <w:rPr>
          <w:lang w:val="en-US"/>
        </w:rPr>
      </w:pPr>
      <w:r w:rsidRPr="00DE0C70">
        <w:rPr>
          <w:b/>
          <w:lang w:val="en-US"/>
        </w:rPr>
        <w:t>Proposal</w:t>
      </w:r>
      <w:r>
        <w:rPr>
          <w:b/>
          <w:lang w:val="en-US"/>
        </w:rPr>
        <w:t xml:space="preserve"> 3</w:t>
      </w:r>
      <w:r w:rsidRPr="00DE0C70">
        <w:rPr>
          <w:b/>
          <w:lang w:val="en-US"/>
        </w:rPr>
        <w:t xml:space="preserve">: </w:t>
      </w:r>
      <w:r w:rsidRPr="00463174">
        <w:rPr>
          <w:lang w:val="en-US"/>
        </w:rPr>
        <w:t>A new MAC CE is needed for state transition in/out of the dormant state.</w:t>
      </w:r>
    </w:p>
    <w:p w14:paraId="28ED5659" w14:textId="77777777" w:rsidR="002145F2" w:rsidRDefault="002145F2" w:rsidP="002145F2">
      <w:pPr>
        <w:rPr>
          <w:b/>
          <w:lang w:val="en-US"/>
        </w:rPr>
      </w:pPr>
      <w:r w:rsidRPr="00DE0C70">
        <w:rPr>
          <w:b/>
          <w:lang w:val="en-US"/>
        </w:rPr>
        <w:t>Proposal</w:t>
      </w:r>
      <w:r>
        <w:rPr>
          <w:b/>
          <w:lang w:val="en-US"/>
        </w:rPr>
        <w:t xml:space="preserve"> 4</w:t>
      </w:r>
      <w:r w:rsidRPr="00DE0C70">
        <w:rPr>
          <w:b/>
          <w:lang w:val="en-US"/>
        </w:rPr>
        <w:t xml:space="preserve">: </w:t>
      </w:r>
      <w:r w:rsidRPr="00463174">
        <w:rPr>
          <w:lang w:val="en-US"/>
        </w:rPr>
        <w:t xml:space="preserve">Define </w:t>
      </w:r>
      <w:r>
        <w:rPr>
          <w:lang w:val="en-US"/>
        </w:rPr>
        <w:t xml:space="preserve">a </w:t>
      </w:r>
      <w:r w:rsidRPr="00463174">
        <w:rPr>
          <w:lang w:val="en-US"/>
        </w:rPr>
        <w:t xml:space="preserve">MAC CE </w:t>
      </w:r>
      <w:r>
        <w:rPr>
          <w:lang w:val="en-US"/>
        </w:rPr>
        <w:t>for state transition from activated SCell state to</w:t>
      </w:r>
      <w:r w:rsidRPr="00463174">
        <w:rPr>
          <w:lang w:val="en-US"/>
        </w:rPr>
        <w:t xml:space="preserve"> the </w:t>
      </w:r>
      <w:r>
        <w:rPr>
          <w:lang w:val="en-US"/>
        </w:rPr>
        <w:t>dormant SCell</w:t>
      </w:r>
      <w:r w:rsidRPr="00463174">
        <w:rPr>
          <w:lang w:val="en-US"/>
        </w:rPr>
        <w:t xml:space="preserve"> state.</w:t>
      </w:r>
      <w:r>
        <w:rPr>
          <w:b/>
          <w:lang w:val="en-US"/>
        </w:rPr>
        <w:t xml:space="preserve"> </w:t>
      </w:r>
    </w:p>
    <w:p w14:paraId="3F60FD73" w14:textId="4A432BEE" w:rsidR="00562798" w:rsidRPr="002145F2" w:rsidRDefault="002145F2" w:rsidP="002145F2">
      <w:pPr>
        <w:rPr>
          <w:lang w:val="en-US"/>
        </w:rPr>
      </w:pPr>
      <w:r w:rsidRPr="009457E2">
        <w:rPr>
          <w:b/>
          <w:lang w:val="en-US"/>
        </w:rPr>
        <w:t>Proposal 5:</w:t>
      </w:r>
      <w:r>
        <w:rPr>
          <w:lang w:val="en-US"/>
        </w:rPr>
        <w:t xml:space="preserve"> Allow state transitions between “dormant” and “activated” and “dormant” and “deactivated”.</w:t>
      </w:r>
    </w:p>
    <w:p w14:paraId="40E2D032" w14:textId="375CA130" w:rsidR="00133F0E" w:rsidRPr="006E13D1" w:rsidRDefault="00F27161" w:rsidP="00133F0E">
      <w:pPr>
        <w:pStyle w:val="Heading1"/>
      </w:pPr>
      <w:r>
        <w:t>4</w:t>
      </w:r>
      <w:r w:rsidR="00133F0E" w:rsidRPr="006E13D1">
        <w:tab/>
      </w:r>
      <w:r w:rsidR="00133F0E">
        <w:t>References</w:t>
      </w:r>
    </w:p>
    <w:bookmarkStart w:id="3" w:name="_Ref492479025"/>
    <w:p w14:paraId="4EC0ADDA" w14:textId="62764689" w:rsidR="003F01BE" w:rsidRDefault="003F01BE" w:rsidP="003F01BE">
      <w:pPr>
        <w:numPr>
          <w:ilvl w:val="0"/>
          <w:numId w:val="4"/>
        </w:numPr>
        <w:overflowPunct w:val="0"/>
        <w:autoSpaceDE w:val="0"/>
        <w:autoSpaceDN w:val="0"/>
        <w:adjustRightInd w:val="0"/>
        <w:jc w:val="both"/>
        <w:textAlignment w:val="baseline"/>
      </w:pPr>
      <w:r w:rsidRPr="00035CFC">
        <w:rPr>
          <w:iCs/>
        </w:rPr>
        <w:fldChar w:fldCharType="begin"/>
      </w:r>
      <w:r w:rsidRPr="00035CFC">
        <w:rPr>
          <w:iCs/>
        </w:rPr>
        <w:instrText xml:space="preserve"> HYPERLINK "http://3gpp.org/ftp/tsg_ran/TSG_RAN/TSGR_75/Docs/RP-170805.zip" </w:instrText>
      </w:r>
      <w:r w:rsidRPr="00035CFC">
        <w:rPr>
          <w:iCs/>
        </w:rPr>
        <w:fldChar w:fldCharType="separate"/>
      </w:r>
      <w:r w:rsidRPr="00035CFC">
        <w:rPr>
          <w:iCs/>
        </w:rPr>
        <w:t>RP-170805</w:t>
      </w:r>
      <w:r w:rsidRPr="00035CFC">
        <w:rPr>
          <w:iCs/>
        </w:rPr>
        <w:fldChar w:fldCharType="end"/>
      </w:r>
      <w:r w:rsidRPr="00035CFC">
        <w:rPr>
          <w:i/>
          <w:iCs/>
        </w:rPr>
        <w:t>,</w:t>
      </w:r>
      <w:r w:rsidRPr="00786F68">
        <w:t xml:space="preserve"> </w:t>
      </w:r>
      <w:r w:rsidRPr="00786F68">
        <w:rPr>
          <w:i/>
        </w:rPr>
        <w:t>New Work Item on Enhancing CA Utilization</w:t>
      </w:r>
      <w:r w:rsidRPr="00786F68">
        <w:t>, Nokia, Alcatel-Lucent Shanghai Bell</w:t>
      </w:r>
      <w:bookmarkEnd w:id="3"/>
    </w:p>
    <w:p w14:paraId="27F79739" w14:textId="5E7D6558" w:rsidR="003F01BE" w:rsidRPr="00035CFC" w:rsidRDefault="00147ED8" w:rsidP="00035CFC">
      <w:pPr>
        <w:numPr>
          <w:ilvl w:val="0"/>
          <w:numId w:val="4"/>
        </w:numPr>
        <w:overflowPunct w:val="0"/>
        <w:autoSpaceDE w:val="0"/>
        <w:autoSpaceDN w:val="0"/>
        <w:adjustRightInd w:val="0"/>
        <w:jc w:val="both"/>
        <w:textAlignment w:val="baseline"/>
        <w:rPr>
          <w:sz w:val="18"/>
        </w:rPr>
      </w:pPr>
      <w:hyperlink r:id="rId16" w:history="1">
        <w:r w:rsidR="003F01BE" w:rsidRPr="00035CFC">
          <w:rPr>
            <w:rFonts w:eastAsia="Nokia Pure Text Light"/>
            <w:sz w:val="18"/>
          </w:rPr>
          <w:t>RP-171859</w:t>
        </w:r>
      </w:hyperlink>
      <w:r w:rsidR="00035CFC">
        <w:rPr>
          <w:i/>
          <w:sz w:val="18"/>
        </w:rPr>
        <w:t>,</w:t>
      </w:r>
      <w:r w:rsidR="003F01BE" w:rsidRPr="00035CFC">
        <w:rPr>
          <w:i/>
          <w:sz w:val="18"/>
        </w:rPr>
        <w:t xml:space="preserve"> Status report for WI: Enhancing LTE CA utilization</w:t>
      </w:r>
      <w:r w:rsidR="003F01BE" w:rsidRPr="00035CFC">
        <w:rPr>
          <w:sz w:val="18"/>
        </w:rPr>
        <w:t>; rapporteur: Nokia</w:t>
      </w:r>
    </w:p>
    <w:p w14:paraId="33F7FA36" w14:textId="389CDC7D" w:rsidR="00BC3A0C" w:rsidRDefault="00147ED8" w:rsidP="00056903">
      <w:pPr>
        <w:numPr>
          <w:ilvl w:val="0"/>
          <w:numId w:val="4"/>
        </w:numPr>
        <w:overflowPunct w:val="0"/>
        <w:autoSpaceDE w:val="0"/>
        <w:autoSpaceDN w:val="0"/>
        <w:adjustRightInd w:val="0"/>
        <w:jc w:val="both"/>
        <w:textAlignment w:val="baseline"/>
      </w:pPr>
      <w:hyperlink r:id="rId17" w:history="1">
        <w:r w:rsidR="001323B4" w:rsidRPr="00035CFC">
          <w:rPr>
            <w:rFonts w:eastAsia="Nokia Pure Text Light"/>
            <w:sz w:val="18"/>
          </w:rPr>
          <w:t>R2-1713161</w:t>
        </w:r>
      </w:hyperlink>
      <w:r w:rsidR="00035CFC">
        <w:rPr>
          <w:sz w:val="18"/>
        </w:rPr>
        <w:t>,</w:t>
      </w:r>
      <w:r w:rsidR="001323B4" w:rsidRPr="00133F0E">
        <w:t xml:space="preserve"> </w:t>
      </w:r>
      <w:r w:rsidR="001323B4" w:rsidRPr="003F01BE">
        <w:rPr>
          <w:i/>
          <w:iCs/>
        </w:rPr>
        <w:t>Faster IDLE mode measurements</w:t>
      </w:r>
      <w:r w:rsidR="001323B4" w:rsidRPr="00133F0E">
        <w:t>; Nokia, Nokia Shanghai Bell</w:t>
      </w:r>
    </w:p>
    <w:p w14:paraId="6FEE5B28" w14:textId="0564A24B" w:rsidR="00E37424" w:rsidRPr="005C01B3" w:rsidRDefault="008231FB" w:rsidP="005C01B3">
      <w:pPr>
        <w:numPr>
          <w:ilvl w:val="0"/>
          <w:numId w:val="4"/>
        </w:numPr>
        <w:tabs>
          <w:tab w:val="num" w:pos="1440"/>
        </w:tabs>
        <w:overflowPunct w:val="0"/>
        <w:autoSpaceDE w:val="0"/>
        <w:autoSpaceDN w:val="0"/>
        <w:adjustRightInd w:val="0"/>
        <w:jc w:val="both"/>
        <w:textAlignment w:val="baseline"/>
        <w:rPr>
          <w:lang w:val="en-US"/>
        </w:rPr>
      </w:pPr>
      <w:r w:rsidRPr="005C01B3">
        <w:t xml:space="preserve">R2-1713162: </w:t>
      </w:r>
      <w:r w:rsidRPr="005C01B3">
        <w:rPr>
          <w:i/>
          <w:iCs/>
        </w:rPr>
        <w:t>Security aspects of IDLE mode measurements</w:t>
      </w:r>
      <w:r w:rsidRPr="005C01B3">
        <w:t>; Nokia, Nokia Shanghai Bell</w:t>
      </w:r>
    </w:p>
    <w:p w14:paraId="262BF981" w14:textId="6501196C" w:rsidR="00E37424" w:rsidRPr="005C01B3" w:rsidRDefault="008231FB" w:rsidP="005C01B3">
      <w:pPr>
        <w:numPr>
          <w:ilvl w:val="0"/>
          <w:numId w:val="4"/>
        </w:numPr>
        <w:tabs>
          <w:tab w:val="num" w:pos="1440"/>
        </w:tabs>
        <w:overflowPunct w:val="0"/>
        <w:autoSpaceDE w:val="0"/>
        <w:autoSpaceDN w:val="0"/>
        <w:adjustRightInd w:val="0"/>
        <w:jc w:val="both"/>
        <w:textAlignment w:val="baseline"/>
        <w:rPr>
          <w:lang w:val="en-US"/>
        </w:rPr>
      </w:pPr>
      <w:r w:rsidRPr="005C01B3">
        <w:t xml:space="preserve">R2-1713164: </w:t>
      </w:r>
      <w:r w:rsidRPr="005C01B3">
        <w:rPr>
          <w:i/>
          <w:iCs/>
        </w:rPr>
        <w:t>Direct activation of configured Scells</w:t>
      </w:r>
      <w:r w:rsidRPr="005C01B3">
        <w:t>; Nokia, Nokia Shanghai Bell</w:t>
      </w:r>
    </w:p>
    <w:p w14:paraId="719252DF" w14:textId="0A9C6103" w:rsidR="00E37424" w:rsidRPr="005C01B3" w:rsidRDefault="008231FB" w:rsidP="005C01B3">
      <w:pPr>
        <w:numPr>
          <w:ilvl w:val="0"/>
          <w:numId w:val="4"/>
        </w:numPr>
        <w:tabs>
          <w:tab w:val="num" w:pos="1440"/>
        </w:tabs>
        <w:overflowPunct w:val="0"/>
        <w:autoSpaceDE w:val="0"/>
        <w:autoSpaceDN w:val="0"/>
        <w:adjustRightInd w:val="0"/>
        <w:jc w:val="both"/>
        <w:textAlignment w:val="baseline"/>
        <w:rPr>
          <w:lang w:val="en-US"/>
        </w:rPr>
      </w:pPr>
      <w:r w:rsidRPr="005C01B3">
        <w:t xml:space="preserve">R2-1707787: </w:t>
      </w:r>
      <w:r w:rsidRPr="005C01B3">
        <w:rPr>
          <w:i/>
          <w:iCs/>
        </w:rPr>
        <w:t>Fast SCell activation for enhanced CA utilization</w:t>
      </w:r>
      <w:r w:rsidRPr="005C01B3">
        <w:t>, Qualcomm</w:t>
      </w:r>
    </w:p>
    <w:p w14:paraId="1582336C" w14:textId="0BD56DA0" w:rsidR="00E37424" w:rsidRPr="005C01B3" w:rsidRDefault="008231FB" w:rsidP="005C01B3">
      <w:pPr>
        <w:numPr>
          <w:ilvl w:val="0"/>
          <w:numId w:val="4"/>
        </w:numPr>
        <w:tabs>
          <w:tab w:val="num" w:pos="1440"/>
        </w:tabs>
        <w:overflowPunct w:val="0"/>
        <w:autoSpaceDE w:val="0"/>
        <w:autoSpaceDN w:val="0"/>
        <w:adjustRightInd w:val="0"/>
        <w:jc w:val="both"/>
        <w:textAlignment w:val="baseline"/>
        <w:rPr>
          <w:lang w:val="en-US"/>
        </w:rPr>
      </w:pPr>
      <w:r w:rsidRPr="005C01B3">
        <w:t xml:space="preserve">R2-1710138: </w:t>
      </w:r>
      <w:r w:rsidRPr="005C01B3">
        <w:rPr>
          <w:i/>
          <w:iCs/>
        </w:rPr>
        <w:t>Fast SCell activation for enhanced CA utilization</w:t>
      </w:r>
      <w:r w:rsidRPr="005C01B3">
        <w:t xml:space="preserve">, Qualcomm (revised </w:t>
      </w:r>
      <w:hyperlink r:id="rId18" w:history="1">
        <w:r w:rsidRPr="005C01B3">
          <w:rPr>
            <w:rStyle w:val="Hyperlink"/>
          </w:rPr>
          <w:t>R2-1707787</w:t>
        </w:r>
      </w:hyperlink>
      <w:r w:rsidRPr="005C01B3">
        <w:t>)</w:t>
      </w:r>
    </w:p>
    <w:p w14:paraId="3EFB6178" w14:textId="17DA1780" w:rsidR="00E37424" w:rsidRPr="005C01B3" w:rsidRDefault="008231FB" w:rsidP="005C01B3">
      <w:pPr>
        <w:numPr>
          <w:ilvl w:val="0"/>
          <w:numId w:val="4"/>
        </w:numPr>
        <w:tabs>
          <w:tab w:val="num" w:pos="1440"/>
        </w:tabs>
        <w:overflowPunct w:val="0"/>
        <w:autoSpaceDE w:val="0"/>
        <w:autoSpaceDN w:val="0"/>
        <w:adjustRightInd w:val="0"/>
        <w:jc w:val="both"/>
        <w:textAlignment w:val="baseline"/>
        <w:rPr>
          <w:lang w:val="en-US"/>
        </w:rPr>
      </w:pPr>
      <w:r w:rsidRPr="005C01B3">
        <w:t xml:space="preserve">R2-1712255: </w:t>
      </w:r>
      <w:r w:rsidRPr="005C01B3">
        <w:rPr>
          <w:i/>
          <w:iCs/>
        </w:rPr>
        <w:t>Fast SCell activation for enhanced CA utilization</w:t>
      </w:r>
      <w:r w:rsidRPr="005C01B3">
        <w:t xml:space="preserve">, Qualcomm , AT&amp;T, Verizon (revised </w:t>
      </w:r>
      <w:hyperlink r:id="rId19" w:history="1">
        <w:r w:rsidRPr="005C01B3">
          <w:rPr>
            <w:rStyle w:val="Hyperlink"/>
          </w:rPr>
          <w:t>R2-1710138</w:t>
        </w:r>
      </w:hyperlink>
      <w:r w:rsidRPr="005C01B3">
        <w:t>)</w:t>
      </w:r>
    </w:p>
    <w:p w14:paraId="74C374E2" w14:textId="77777777" w:rsidR="005C01B3" w:rsidRDefault="005C01B3" w:rsidP="005C01B3">
      <w:pPr>
        <w:overflowPunct w:val="0"/>
        <w:autoSpaceDE w:val="0"/>
        <w:autoSpaceDN w:val="0"/>
        <w:adjustRightInd w:val="0"/>
        <w:ind w:left="357"/>
        <w:jc w:val="both"/>
        <w:textAlignment w:val="baseline"/>
      </w:pPr>
    </w:p>
    <w:p w14:paraId="223D2AEE" w14:textId="57D0AFA8" w:rsidR="00C40956" w:rsidRPr="00986019" w:rsidRDefault="00C40956" w:rsidP="00C40956">
      <w:pPr>
        <w:overflowPunct w:val="0"/>
        <w:autoSpaceDE w:val="0"/>
        <w:autoSpaceDN w:val="0"/>
        <w:adjustRightInd w:val="0"/>
        <w:ind w:left="357"/>
        <w:jc w:val="both"/>
        <w:textAlignment w:val="baseline"/>
        <w:rPr>
          <w:sz w:val="18"/>
        </w:rPr>
      </w:pPr>
    </w:p>
    <w:p w14:paraId="293FDD0E" w14:textId="77777777" w:rsidR="00FC4908" w:rsidRPr="00C101B8" w:rsidRDefault="00FC4908" w:rsidP="00FC4908">
      <w:pPr>
        <w:overflowPunct w:val="0"/>
        <w:autoSpaceDE w:val="0"/>
        <w:autoSpaceDN w:val="0"/>
        <w:adjustRightInd w:val="0"/>
        <w:ind w:left="357"/>
        <w:jc w:val="both"/>
        <w:textAlignment w:val="baseline"/>
      </w:pPr>
    </w:p>
    <w:p w14:paraId="78A6BED2" w14:textId="77777777" w:rsidR="00133F0E" w:rsidRPr="00133F0E" w:rsidRDefault="00133F0E" w:rsidP="00CD4C7B">
      <w:pPr>
        <w:rPr>
          <w:lang w:val="en-US"/>
        </w:rPr>
      </w:pPr>
    </w:p>
    <w:sectPr w:rsidR="00133F0E" w:rsidRPr="00133F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2294" w14:textId="77777777" w:rsidR="00147ED8" w:rsidRDefault="00147ED8">
      <w:r>
        <w:separator/>
      </w:r>
    </w:p>
  </w:endnote>
  <w:endnote w:type="continuationSeparator" w:id="0">
    <w:p w14:paraId="3657E15A" w14:textId="77777777" w:rsidR="00147ED8" w:rsidRDefault="0014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8210E" w14:textId="77777777" w:rsidR="00147ED8" w:rsidRDefault="00147ED8">
      <w:r>
        <w:separator/>
      </w:r>
    </w:p>
  </w:footnote>
  <w:footnote w:type="continuationSeparator" w:id="0">
    <w:p w14:paraId="7BBA110C" w14:textId="77777777" w:rsidR="00147ED8" w:rsidRDefault="00147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05AF4"/>
    <w:multiLevelType w:val="hybridMultilevel"/>
    <w:tmpl w:val="F2CACBE6"/>
    <w:lvl w:ilvl="0" w:tplc="8E12CA28">
      <w:start w:val="7"/>
      <w:numFmt w:val="bullet"/>
      <w:lvlText w:val="-"/>
      <w:lvlJc w:val="left"/>
      <w:pPr>
        <w:ind w:left="615"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537EA1"/>
    <w:multiLevelType w:val="hybridMultilevel"/>
    <w:tmpl w:val="997A831A"/>
    <w:lvl w:ilvl="0" w:tplc="FC920A4A">
      <w:start w:val="1"/>
      <w:numFmt w:val="bullet"/>
      <w:lvlText w:val=""/>
      <w:lvlJc w:val="left"/>
      <w:pPr>
        <w:tabs>
          <w:tab w:val="num" w:pos="360"/>
        </w:tabs>
        <w:ind w:left="360" w:hanging="360"/>
      </w:pPr>
      <w:rPr>
        <w:rFonts w:ascii="Nokia Pure Text Light" w:hAnsi="Nokia Pure Text Light" w:hint="default"/>
      </w:rPr>
    </w:lvl>
    <w:lvl w:ilvl="1" w:tplc="1DEC4282">
      <w:start w:val="1"/>
      <w:numFmt w:val="bullet"/>
      <w:lvlText w:val=""/>
      <w:lvlJc w:val="left"/>
      <w:pPr>
        <w:tabs>
          <w:tab w:val="num" w:pos="1080"/>
        </w:tabs>
        <w:ind w:left="1080" w:hanging="360"/>
      </w:pPr>
      <w:rPr>
        <w:rFonts w:ascii="Nokia Pure Text Light" w:hAnsi="Nokia Pure Text Light" w:hint="default"/>
      </w:rPr>
    </w:lvl>
    <w:lvl w:ilvl="2" w:tplc="E3C0BD32">
      <w:numFmt w:val="bullet"/>
      <w:lvlText w:val=""/>
      <w:lvlJc w:val="left"/>
      <w:pPr>
        <w:tabs>
          <w:tab w:val="num" w:pos="1800"/>
        </w:tabs>
        <w:ind w:left="1800" w:hanging="360"/>
      </w:pPr>
      <w:rPr>
        <w:rFonts w:ascii="Wingdings" w:hAnsi="Wingdings" w:hint="default"/>
      </w:rPr>
    </w:lvl>
    <w:lvl w:ilvl="3" w:tplc="C12AE4E8" w:tentative="1">
      <w:start w:val="1"/>
      <w:numFmt w:val="bullet"/>
      <w:lvlText w:val=""/>
      <w:lvlJc w:val="left"/>
      <w:pPr>
        <w:tabs>
          <w:tab w:val="num" w:pos="2520"/>
        </w:tabs>
        <w:ind w:left="2520" w:hanging="360"/>
      </w:pPr>
      <w:rPr>
        <w:rFonts w:ascii="Nokia Pure Text Light" w:hAnsi="Nokia Pure Text Light" w:hint="default"/>
      </w:rPr>
    </w:lvl>
    <w:lvl w:ilvl="4" w:tplc="529ED5CE" w:tentative="1">
      <w:start w:val="1"/>
      <w:numFmt w:val="bullet"/>
      <w:lvlText w:val=""/>
      <w:lvlJc w:val="left"/>
      <w:pPr>
        <w:tabs>
          <w:tab w:val="num" w:pos="3240"/>
        </w:tabs>
        <w:ind w:left="3240" w:hanging="360"/>
      </w:pPr>
      <w:rPr>
        <w:rFonts w:ascii="Nokia Pure Text Light" w:hAnsi="Nokia Pure Text Light" w:hint="default"/>
      </w:rPr>
    </w:lvl>
    <w:lvl w:ilvl="5" w:tplc="D6923746" w:tentative="1">
      <w:start w:val="1"/>
      <w:numFmt w:val="bullet"/>
      <w:lvlText w:val=""/>
      <w:lvlJc w:val="left"/>
      <w:pPr>
        <w:tabs>
          <w:tab w:val="num" w:pos="3960"/>
        </w:tabs>
        <w:ind w:left="3960" w:hanging="360"/>
      </w:pPr>
      <w:rPr>
        <w:rFonts w:ascii="Nokia Pure Text Light" w:hAnsi="Nokia Pure Text Light" w:hint="default"/>
      </w:rPr>
    </w:lvl>
    <w:lvl w:ilvl="6" w:tplc="D09A5648" w:tentative="1">
      <w:start w:val="1"/>
      <w:numFmt w:val="bullet"/>
      <w:lvlText w:val=""/>
      <w:lvlJc w:val="left"/>
      <w:pPr>
        <w:tabs>
          <w:tab w:val="num" w:pos="4680"/>
        </w:tabs>
        <w:ind w:left="4680" w:hanging="360"/>
      </w:pPr>
      <w:rPr>
        <w:rFonts w:ascii="Nokia Pure Text Light" w:hAnsi="Nokia Pure Text Light" w:hint="default"/>
      </w:rPr>
    </w:lvl>
    <w:lvl w:ilvl="7" w:tplc="9E58095A" w:tentative="1">
      <w:start w:val="1"/>
      <w:numFmt w:val="bullet"/>
      <w:lvlText w:val=""/>
      <w:lvlJc w:val="left"/>
      <w:pPr>
        <w:tabs>
          <w:tab w:val="num" w:pos="5400"/>
        </w:tabs>
        <w:ind w:left="5400" w:hanging="360"/>
      </w:pPr>
      <w:rPr>
        <w:rFonts w:ascii="Nokia Pure Text Light" w:hAnsi="Nokia Pure Text Light" w:hint="default"/>
      </w:rPr>
    </w:lvl>
    <w:lvl w:ilvl="8" w:tplc="1BB0AFB2" w:tentative="1">
      <w:start w:val="1"/>
      <w:numFmt w:val="bullet"/>
      <w:lvlText w:val=""/>
      <w:lvlJc w:val="left"/>
      <w:pPr>
        <w:tabs>
          <w:tab w:val="num" w:pos="6120"/>
        </w:tabs>
        <w:ind w:left="6120" w:hanging="360"/>
      </w:pPr>
      <w:rPr>
        <w:rFonts w:ascii="Nokia Pure Text Light" w:hAnsi="Nokia Pure Text Light" w:hint="default"/>
      </w:rPr>
    </w:lvl>
  </w:abstractNum>
  <w:abstractNum w:abstractNumId="4" w15:restartNumberingAfterBreak="0">
    <w:nsid w:val="2142078C"/>
    <w:multiLevelType w:val="hybridMultilevel"/>
    <w:tmpl w:val="E9E240F0"/>
    <w:lvl w:ilvl="0" w:tplc="8E12CA28">
      <w:start w:val="7"/>
      <w:numFmt w:val="bullet"/>
      <w:lvlText w:val="-"/>
      <w:lvlJc w:val="left"/>
      <w:pPr>
        <w:ind w:left="615" w:hanging="360"/>
      </w:pPr>
      <w:rPr>
        <w:rFonts w:ascii="Times New Roman" w:eastAsia="Times New Roman" w:hAnsi="Times New Roman" w:cs="Times New Roman" w:hint="default"/>
      </w:rPr>
    </w:lvl>
    <w:lvl w:ilvl="1" w:tplc="040B0003" w:tentative="1">
      <w:start w:val="1"/>
      <w:numFmt w:val="bullet"/>
      <w:lvlText w:val="o"/>
      <w:lvlJc w:val="left"/>
      <w:pPr>
        <w:ind w:left="1335" w:hanging="360"/>
      </w:pPr>
      <w:rPr>
        <w:rFonts w:ascii="Courier New" w:hAnsi="Courier New" w:cs="Courier New" w:hint="default"/>
      </w:rPr>
    </w:lvl>
    <w:lvl w:ilvl="2" w:tplc="040B0005" w:tentative="1">
      <w:start w:val="1"/>
      <w:numFmt w:val="bullet"/>
      <w:lvlText w:val=""/>
      <w:lvlJc w:val="left"/>
      <w:pPr>
        <w:ind w:left="2055" w:hanging="360"/>
      </w:pPr>
      <w:rPr>
        <w:rFonts w:ascii="Wingdings" w:hAnsi="Wingdings" w:hint="default"/>
      </w:rPr>
    </w:lvl>
    <w:lvl w:ilvl="3" w:tplc="040B0001" w:tentative="1">
      <w:start w:val="1"/>
      <w:numFmt w:val="bullet"/>
      <w:lvlText w:val=""/>
      <w:lvlJc w:val="left"/>
      <w:pPr>
        <w:ind w:left="2775" w:hanging="360"/>
      </w:pPr>
      <w:rPr>
        <w:rFonts w:ascii="Symbol" w:hAnsi="Symbol" w:hint="default"/>
      </w:rPr>
    </w:lvl>
    <w:lvl w:ilvl="4" w:tplc="040B0003" w:tentative="1">
      <w:start w:val="1"/>
      <w:numFmt w:val="bullet"/>
      <w:lvlText w:val="o"/>
      <w:lvlJc w:val="left"/>
      <w:pPr>
        <w:ind w:left="3495" w:hanging="360"/>
      </w:pPr>
      <w:rPr>
        <w:rFonts w:ascii="Courier New" w:hAnsi="Courier New" w:cs="Courier New" w:hint="default"/>
      </w:rPr>
    </w:lvl>
    <w:lvl w:ilvl="5" w:tplc="040B0005" w:tentative="1">
      <w:start w:val="1"/>
      <w:numFmt w:val="bullet"/>
      <w:lvlText w:val=""/>
      <w:lvlJc w:val="left"/>
      <w:pPr>
        <w:ind w:left="4215" w:hanging="360"/>
      </w:pPr>
      <w:rPr>
        <w:rFonts w:ascii="Wingdings" w:hAnsi="Wingdings" w:hint="default"/>
      </w:rPr>
    </w:lvl>
    <w:lvl w:ilvl="6" w:tplc="040B0001" w:tentative="1">
      <w:start w:val="1"/>
      <w:numFmt w:val="bullet"/>
      <w:lvlText w:val=""/>
      <w:lvlJc w:val="left"/>
      <w:pPr>
        <w:ind w:left="4935" w:hanging="360"/>
      </w:pPr>
      <w:rPr>
        <w:rFonts w:ascii="Symbol" w:hAnsi="Symbol" w:hint="default"/>
      </w:rPr>
    </w:lvl>
    <w:lvl w:ilvl="7" w:tplc="040B0003" w:tentative="1">
      <w:start w:val="1"/>
      <w:numFmt w:val="bullet"/>
      <w:lvlText w:val="o"/>
      <w:lvlJc w:val="left"/>
      <w:pPr>
        <w:ind w:left="5655" w:hanging="360"/>
      </w:pPr>
      <w:rPr>
        <w:rFonts w:ascii="Courier New" w:hAnsi="Courier New" w:cs="Courier New" w:hint="default"/>
      </w:rPr>
    </w:lvl>
    <w:lvl w:ilvl="8" w:tplc="040B0005" w:tentative="1">
      <w:start w:val="1"/>
      <w:numFmt w:val="bullet"/>
      <w:lvlText w:val=""/>
      <w:lvlJc w:val="left"/>
      <w:pPr>
        <w:ind w:left="6375" w:hanging="360"/>
      </w:pPr>
      <w:rPr>
        <w:rFonts w:ascii="Wingdings" w:hAnsi="Wingdings" w:hint="default"/>
      </w:rPr>
    </w:lvl>
  </w:abstractNum>
  <w:abstractNum w:abstractNumId="5" w15:restartNumberingAfterBreak="0">
    <w:nsid w:val="250C6702"/>
    <w:multiLevelType w:val="multilevel"/>
    <w:tmpl w:val="0AEC7BE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8C12DD0"/>
    <w:multiLevelType w:val="hybridMultilevel"/>
    <w:tmpl w:val="00C834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8F50287"/>
    <w:multiLevelType w:val="hybridMultilevel"/>
    <w:tmpl w:val="DFD6B164"/>
    <w:lvl w:ilvl="0" w:tplc="8E12CA28">
      <w:start w:val="7"/>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334E7B"/>
    <w:multiLevelType w:val="hybridMultilevel"/>
    <w:tmpl w:val="69DED538"/>
    <w:lvl w:ilvl="0" w:tplc="C1A8E04C">
      <w:start w:val="1"/>
      <w:numFmt w:val="bullet"/>
      <w:lvlText w:val=""/>
      <w:lvlJc w:val="left"/>
      <w:pPr>
        <w:tabs>
          <w:tab w:val="num" w:pos="720"/>
        </w:tabs>
        <w:ind w:left="720" w:hanging="360"/>
      </w:pPr>
      <w:rPr>
        <w:rFonts w:ascii="Wingdings" w:hAnsi="Wingdings" w:hint="default"/>
      </w:rPr>
    </w:lvl>
    <w:lvl w:ilvl="1" w:tplc="705E3906" w:tentative="1">
      <w:start w:val="1"/>
      <w:numFmt w:val="bullet"/>
      <w:lvlText w:val=""/>
      <w:lvlJc w:val="left"/>
      <w:pPr>
        <w:tabs>
          <w:tab w:val="num" w:pos="1440"/>
        </w:tabs>
        <w:ind w:left="1440" w:hanging="360"/>
      </w:pPr>
      <w:rPr>
        <w:rFonts w:ascii="Wingdings" w:hAnsi="Wingdings" w:hint="default"/>
      </w:rPr>
    </w:lvl>
    <w:lvl w:ilvl="2" w:tplc="5C9076F2">
      <w:start w:val="1"/>
      <w:numFmt w:val="bullet"/>
      <w:lvlText w:val=""/>
      <w:lvlJc w:val="left"/>
      <w:pPr>
        <w:tabs>
          <w:tab w:val="num" w:pos="2160"/>
        </w:tabs>
        <w:ind w:left="2160" w:hanging="360"/>
      </w:pPr>
      <w:rPr>
        <w:rFonts w:ascii="Wingdings" w:hAnsi="Wingdings" w:hint="default"/>
        <w:lang w:val="en-GB"/>
      </w:rPr>
    </w:lvl>
    <w:lvl w:ilvl="3" w:tplc="2D187200">
      <w:numFmt w:val="bullet"/>
      <w:lvlText w:val="-"/>
      <w:lvlJc w:val="left"/>
      <w:pPr>
        <w:tabs>
          <w:tab w:val="num" w:pos="2880"/>
        </w:tabs>
        <w:ind w:left="2880" w:hanging="360"/>
      </w:pPr>
      <w:rPr>
        <w:rFonts w:ascii="Times New Roman" w:hAnsi="Times New Roman" w:hint="default"/>
      </w:rPr>
    </w:lvl>
    <w:lvl w:ilvl="4" w:tplc="07000BB6" w:tentative="1">
      <w:start w:val="1"/>
      <w:numFmt w:val="bullet"/>
      <w:lvlText w:val=""/>
      <w:lvlJc w:val="left"/>
      <w:pPr>
        <w:tabs>
          <w:tab w:val="num" w:pos="3600"/>
        </w:tabs>
        <w:ind w:left="3600" w:hanging="360"/>
      </w:pPr>
      <w:rPr>
        <w:rFonts w:ascii="Wingdings" w:hAnsi="Wingdings" w:hint="default"/>
      </w:rPr>
    </w:lvl>
    <w:lvl w:ilvl="5" w:tplc="9FAAD5A4" w:tentative="1">
      <w:start w:val="1"/>
      <w:numFmt w:val="bullet"/>
      <w:lvlText w:val=""/>
      <w:lvlJc w:val="left"/>
      <w:pPr>
        <w:tabs>
          <w:tab w:val="num" w:pos="4320"/>
        </w:tabs>
        <w:ind w:left="4320" w:hanging="360"/>
      </w:pPr>
      <w:rPr>
        <w:rFonts w:ascii="Wingdings" w:hAnsi="Wingdings" w:hint="default"/>
      </w:rPr>
    </w:lvl>
    <w:lvl w:ilvl="6" w:tplc="7734818A" w:tentative="1">
      <w:start w:val="1"/>
      <w:numFmt w:val="bullet"/>
      <w:lvlText w:val=""/>
      <w:lvlJc w:val="left"/>
      <w:pPr>
        <w:tabs>
          <w:tab w:val="num" w:pos="5040"/>
        </w:tabs>
        <w:ind w:left="5040" w:hanging="360"/>
      </w:pPr>
      <w:rPr>
        <w:rFonts w:ascii="Wingdings" w:hAnsi="Wingdings" w:hint="default"/>
      </w:rPr>
    </w:lvl>
    <w:lvl w:ilvl="7" w:tplc="11C40E52" w:tentative="1">
      <w:start w:val="1"/>
      <w:numFmt w:val="bullet"/>
      <w:lvlText w:val=""/>
      <w:lvlJc w:val="left"/>
      <w:pPr>
        <w:tabs>
          <w:tab w:val="num" w:pos="5760"/>
        </w:tabs>
        <w:ind w:left="5760" w:hanging="360"/>
      </w:pPr>
      <w:rPr>
        <w:rFonts w:ascii="Wingdings" w:hAnsi="Wingdings" w:hint="default"/>
      </w:rPr>
    </w:lvl>
    <w:lvl w:ilvl="8" w:tplc="E026CE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A571F3"/>
    <w:multiLevelType w:val="hybridMultilevel"/>
    <w:tmpl w:val="A2AE9074"/>
    <w:lvl w:ilvl="0" w:tplc="51EAF3DC">
      <w:start w:val="1"/>
      <w:numFmt w:val="bullet"/>
      <w:lvlText w:val="•"/>
      <w:lvlJc w:val="left"/>
      <w:pPr>
        <w:tabs>
          <w:tab w:val="num" w:pos="720"/>
        </w:tabs>
        <w:ind w:left="720" w:hanging="360"/>
      </w:pPr>
      <w:rPr>
        <w:rFonts w:ascii="Arial" w:hAnsi="Arial" w:hint="default"/>
      </w:rPr>
    </w:lvl>
    <w:lvl w:ilvl="1" w:tplc="FA96CE44">
      <w:numFmt w:val="bullet"/>
      <w:lvlText w:val=""/>
      <w:lvlJc w:val="left"/>
      <w:pPr>
        <w:tabs>
          <w:tab w:val="num" w:pos="1440"/>
        </w:tabs>
        <w:ind w:left="1440" w:hanging="360"/>
      </w:pPr>
      <w:rPr>
        <w:rFonts w:ascii="Nokia Pure Text Light" w:hAnsi="Nokia Pure Text Light" w:hint="default"/>
      </w:rPr>
    </w:lvl>
    <w:lvl w:ilvl="2" w:tplc="A9C0BABC" w:tentative="1">
      <w:start w:val="1"/>
      <w:numFmt w:val="bullet"/>
      <w:lvlText w:val="•"/>
      <w:lvlJc w:val="left"/>
      <w:pPr>
        <w:tabs>
          <w:tab w:val="num" w:pos="2160"/>
        </w:tabs>
        <w:ind w:left="2160" w:hanging="360"/>
      </w:pPr>
      <w:rPr>
        <w:rFonts w:ascii="Arial" w:hAnsi="Arial" w:hint="default"/>
      </w:rPr>
    </w:lvl>
    <w:lvl w:ilvl="3" w:tplc="47BAF6B2" w:tentative="1">
      <w:start w:val="1"/>
      <w:numFmt w:val="bullet"/>
      <w:lvlText w:val="•"/>
      <w:lvlJc w:val="left"/>
      <w:pPr>
        <w:tabs>
          <w:tab w:val="num" w:pos="2880"/>
        </w:tabs>
        <w:ind w:left="2880" w:hanging="360"/>
      </w:pPr>
      <w:rPr>
        <w:rFonts w:ascii="Arial" w:hAnsi="Arial" w:hint="default"/>
      </w:rPr>
    </w:lvl>
    <w:lvl w:ilvl="4" w:tplc="D29EAA3C" w:tentative="1">
      <w:start w:val="1"/>
      <w:numFmt w:val="bullet"/>
      <w:lvlText w:val="•"/>
      <w:lvlJc w:val="left"/>
      <w:pPr>
        <w:tabs>
          <w:tab w:val="num" w:pos="3600"/>
        </w:tabs>
        <w:ind w:left="3600" w:hanging="360"/>
      </w:pPr>
      <w:rPr>
        <w:rFonts w:ascii="Arial" w:hAnsi="Arial" w:hint="default"/>
      </w:rPr>
    </w:lvl>
    <w:lvl w:ilvl="5" w:tplc="52003D74" w:tentative="1">
      <w:start w:val="1"/>
      <w:numFmt w:val="bullet"/>
      <w:lvlText w:val="•"/>
      <w:lvlJc w:val="left"/>
      <w:pPr>
        <w:tabs>
          <w:tab w:val="num" w:pos="4320"/>
        </w:tabs>
        <w:ind w:left="4320" w:hanging="360"/>
      </w:pPr>
      <w:rPr>
        <w:rFonts w:ascii="Arial" w:hAnsi="Arial" w:hint="default"/>
      </w:rPr>
    </w:lvl>
    <w:lvl w:ilvl="6" w:tplc="EF2E67A6" w:tentative="1">
      <w:start w:val="1"/>
      <w:numFmt w:val="bullet"/>
      <w:lvlText w:val="•"/>
      <w:lvlJc w:val="left"/>
      <w:pPr>
        <w:tabs>
          <w:tab w:val="num" w:pos="5040"/>
        </w:tabs>
        <w:ind w:left="5040" w:hanging="360"/>
      </w:pPr>
      <w:rPr>
        <w:rFonts w:ascii="Arial" w:hAnsi="Arial" w:hint="default"/>
      </w:rPr>
    </w:lvl>
    <w:lvl w:ilvl="7" w:tplc="C608B0F2" w:tentative="1">
      <w:start w:val="1"/>
      <w:numFmt w:val="bullet"/>
      <w:lvlText w:val="•"/>
      <w:lvlJc w:val="left"/>
      <w:pPr>
        <w:tabs>
          <w:tab w:val="num" w:pos="5760"/>
        </w:tabs>
        <w:ind w:left="5760" w:hanging="360"/>
      </w:pPr>
      <w:rPr>
        <w:rFonts w:ascii="Arial" w:hAnsi="Arial" w:hint="default"/>
      </w:rPr>
    </w:lvl>
    <w:lvl w:ilvl="8" w:tplc="B2A4E2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C8D2BCC"/>
    <w:multiLevelType w:val="hybridMultilevel"/>
    <w:tmpl w:val="D9F409D4"/>
    <w:lvl w:ilvl="0" w:tplc="4D866EDC">
      <w:start w:val="1"/>
      <w:numFmt w:val="bullet"/>
      <w:lvlText w:val="•"/>
      <w:lvlJc w:val="left"/>
      <w:pPr>
        <w:tabs>
          <w:tab w:val="num" w:pos="720"/>
        </w:tabs>
        <w:ind w:left="720" w:hanging="360"/>
      </w:pPr>
      <w:rPr>
        <w:rFonts w:ascii="Arial" w:hAnsi="Arial" w:hint="default"/>
      </w:rPr>
    </w:lvl>
    <w:lvl w:ilvl="1" w:tplc="50F663D0" w:tentative="1">
      <w:start w:val="1"/>
      <w:numFmt w:val="bullet"/>
      <w:lvlText w:val="•"/>
      <w:lvlJc w:val="left"/>
      <w:pPr>
        <w:tabs>
          <w:tab w:val="num" w:pos="1440"/>
        </w:tabs>
        <w:ind w:left="1440" w:hanging="360"/>
      </w:pPr>
      <w:rPr>
        <w:rFonts w:ascii="Arial" w:hAnsi="Arial" w:hint="default"/>
      </w:rPr>
    </w:lvl>
    <w:lvl w:ilvl="2" w:tplc="91749E72" w:tentative="1">
      <w:start w:val="1"/>
      <w:numFmt w:val="bullet"/>
      <w:lvlText w:val="•"/>
      <w:lvlJc w:val="left"/>
      <w:pPr>
        <w:tabs>
          <w:tab w:val="num" w:pos="2160"/>
        </w:tabs>
        <w:ind w:left="2160" w:hanging="360"/>
      </w:pPr>
      <w:rPr>
        <w:rFonts w:ascii="Arial" w:hAnsi="Arial" w:hint="default"/>
      </w:rPr>
    </w:lvl>
    <w:lvl w:ilvl="3" w:tplc="2BF817A4" w:tentative="1">
      <w:start w:val="1"/>
      <w:numFmt w:val="bullet"/>
      <w:lvlText w:val="•"/>
      <w:lvlJc w:val="left"/>
      <w:pPr>
        <w:tabs>
          <w:tab w:val="num" w:pos="2880"/>
        </w:tabs>
        <w:ind w:left="2880" w:hanging="360"/>
      </w:pPr>
      <w:rPr>
        <w:rFonts w:ascii="Arial" w:hAnsi="Arial" w:hint="default"/>
      </w:rPr>
    </w:lvl>
    <w:lvl w:ilvl="4" w:tplc="62FE3C2E" w:tentative="1">
      <w:start w:val="1"/>
      <w:numFmt w:val="bullet"/>
      <w:lvlText w:val="•"/>
      <w:lvlJc w:val="left"/>
      <w:pPr>
        <w:tabs>
          <w:tab w:val="num" w:pos="3600"/>
        </w:tabs>
        <w:ind w:left="3600" w:hanging="360"/>
      </w:pPr>
      <w:rPr>
        <w:rFonts w:ascii="Arial" w:hAnsi="Arial" w:hint="default"/>
      </w:rPr>
    </w:lvl>
    <w:lvl w:ilvl="5" w:tplc="210AD9A0" w:tentative="1">
      <w:start w:val="1"/>
      <w:numFmt w:val="bullet"/>
      <w:lvlText w:val="•"/>
      <w:lvlJc w:val="left"/>
      <w:pPr>
        <w:tabs>
          <w:tab w:val="num" w:pos="4320"/>
        </w:tabs>
        <w:ind w:left="4320" w:hanging="360"/>
      </w:pPr>
      <w:rPr>
        <w:rFonts w:ascii="Arial" w:hAnsi="Arial" w:hint="default"/>
      </w:rPr>
    </w:lvl>
    <w:lvl w:ilvl="6" w:tplc="703AFCE6" w:tentative="1">
      <w:start w:val="1"/>
      <w:numFmt w:val="bullet"/>
      <w:lvlText w:val="•"/>
      <w:lvlJc w:val="left"/>
      <w:pPr>
        <w:tabs>
          <w:tab w:val="num" w:pos="5040"/>
        </w:tabs>
        <w:ind w:left="5040" w:hanging="360"/>
      </w:pPr>
      <w:rPr>
        <w:rFonts w:ascii="Arial" w:hAnsi="Arial" w:hint="default"/>
      </w:rPr>
    </w:lvl>
    <w:lvl w:ilvl="7" w:tplc="A0AC5E98" w:tentative="1">
      <w:start w:val="1"/>
      <w:numFmt w:val="bullet"/>
      <w:lvlText w:val="•"/>
      <w:lvlJc w:val="left"/>
      <w:pPr>
        <w:tabs>
          <w:tab w:val="num" w:pos="5760"/>
        </w:tabs>
        <w:ind w:left="5760" w:hanging="360"/>
      </w:pPr>
      <w:rPr>
        <w:rFonts w:ascii="Arial" w:hAnsi="Arial" w:hint="default"/>
      </w:rPr>
    </w:lvl>
    <w:lvl w:ilvl="8" w:tplc="4BE067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BC78B2"/>
    <w:multiLevelType w:val="hybridMultilevel"/>
    <w:tmpl w:val="8D9C0860"/>
    <w:lvl w:ilvl="0" w:tplc="040B0001">
      <w:start w:val="1"/>
      <w:numFmt w:val="bullet"/>
      <w:lvlText w:val=""/>
      <w:lvlJc w:val="left"/>
      <w:pPr>
        <w:ind w:left="615"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28B0D8D"/>
    <w:multiLevelType w:val="hybridMultilevel"/>
    <w:tmpl w:val="F84E88DE"/>
    <w:lvl w:ilvl="0" w:tplc="14509108">
      <w:start w:val="1"/>
      <w:numFmt w:val="bullet"/>
      <w:lvlText w:val=""/>
      <w:lvlJc w:val="left"/>
      <w:pPr>
        <w:tabs>
          <w:tab w:val="num" w:pos="720"/>
        </w:tabs>
        <w:ind w:left="720" w:hanging="360"/>
      </w:pPr>
      <w:rPr>
        <w:rFonts w:ascii="Nokia Pure Text Light" w:hAnsi="Nokia Pure Text Light" w:hint="default"/>
      </w:rPr>
    </w:lvl>
    <w:lvl w:ilvl="1" w:tplc="417A5426">
      <w:start w:val="1"/>
      <w:numFmt w:val="bullet"/>
      <w:lvlText w:val=""/>
      <w:lvlJc w:val="left"/>
      <w:pPr>
        <w:tabs>
          <w:tab w:val="num" w:pos="1440"/>
        </w:tabs>
        <w:ind w:left="1440" w:hanging="360"/>
      </w:pPr>
      <w:rPr>
        <w:rFonts w:ascii="Nokia Pure Text Light" w:hAnsi="Nokia Pure Text Light" w:hint="default"/>
      </w:rPr>
    </w:lvl>
    <w:lvl w:ilvl="2" w:tplc="B0DA3008" w:tentative="1">
      <w:start w:val="1"/>
      <w:numFmt w:val="bullet"/>
      <w:lvlText w:val=""/>
      <w:lvlJc w:val="left"/>
      <w:pPr>
        <w:tabs>
          <w:tab w:val="num" w:pos="2160"/>
        </w:tabs>
        <w:ind w:left="2160" w:hanging="360"/>
      </w:pPr>
      <w:rPr>
        <w:rFonts w:ascii="Nokia Pure Text Light" w:hAnsi="Nokia Pure Text Light" w:hint="default"/>
      </w:rPr>
    </w:lvl>
    <w:lvl w:ilvl="3" w:tplc="F1CA560E" w:tentative="1">
      <w:start w:val="1"/>
      <w:numFmt w:val="bullet"/>
      <w:lvlText w:val=""/>
      <w:lvlJc w:val="left"/>
      <w:pPr>
        <w:tabs>
          <w:tab w:val="num" w:pos="2880"/>
        </w:tabs>
        <w:ind w:left="2880" w:hanging="360"/>
      </w:pPr>
      <w:rPr>
        <w:rFonts w:ascii="Nokia Pure Text Light" w:hAnsi="Nokia Pure Text Light" w:hint="default"/>
      </w:rPr>
    </w:lvl>
    <w:lvl w:ilvl="4" w:tplc="B45CD2BC" w:tentative="1">
      <w:start w:val="1"/>
      <w:numFmt w:val="bullet"/>
      <w:lvlText w:val=""/>
      <w:lvlJc w:val="left"/>
      <w:pPr>
        <w:tabs>
          <w:tab w:val="num" w:pos="3600"/>
        </w:tabs>
        <w:ind w:left="3600" w:hanging="360"/>
      </w:pPr>
      <w:rPr>
        <w:rFonts w:ascii="Nokia Pure Text Light" w:hAnsi="Nokia Pure Text Light" w:hint="default"/>
      </w:rPr>
    </w:lvl>
    <w:lvl w:ilvl="5" w:tplc="F6DA8D84" w:tentative="1">
      <w:start w:val="1"/>
      <w:numFmt w:val="bullet"/>
      <w:lvlText w:val=""/>
      <w:lvlJc w:val="left"/>
      <w:pPr>
        <w:tabs>
          <w:tab w:val="num" w:pos="4320"/>
        </w:tabs>
        <w:ind w:left="4320" w:hanging="360"/>
      </w:pPr>
      <w:rPr>
        <w:rFonts w:ascii="Nokia Pure Text Light" w:hAnsi="Nokia Pure Text Light" w:hint="default"/>
      </w:rPr>
    </w:lvl>
    <w:lvl w:ilvl="6" w:tplc="79A2B13E" w:tentative="1">
      <w:start w:val="1"/>
      <w:numFmt w:val="bullet"/>
      <w:lvlText w:val=""/>
      <w:lvlJc w:val="left"/>
      <w:pPr>
        <w:tabs>
          <w:tab w:val="num" w:pos="5040"/>
        </w:tabs>
        <w:ind w:left="5040" w:hanging="360"/>
      </w:pPr>
      <w:rPr>
        <w:rFonts w:ascii="Nokia Pure Text Light" w:hAnsi="Nokia Pure Text Light" w:hint="default"/>
      </w:rPr>
    </w:lvl>
    <w:lvl w:ilvl="7" w:tplc="07B4C57A" w:tentative="1">
      <w:start w:val="1"/>
      <w:numFmt w:val="bullet"/>
      <w:lvlText w:val=""/>
      <w:lvlJc w:val="left"/>
      <w:pPr>
        <w:tabs>
          <w:tab w:val="num" w:pos="5760"/>
        </w:tabs>
        <w:ind w:left="5760" w:hanging="360"/>
      </w:pPr>
      <w:rPr>
        <w:rFonts w:ascii="Nokia Pure Text Light" w:hAnsi="Nokia Pure Text Light" w:hint="default"/>
      </w:rPr>
    </w:lvl>
    <w:lvl w:ilvl="8" w:tplc="879857B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488D1086"/>
    <w:multiLevelType w:val="hybridMultilevel"/>
    <w:tmpl w:val="34AE4772"/>
    <w:lvl w:ilvl="0" w:tplc="70420E54">
      <w:start w:val="1"/>
      <w:numFmt w:val="bullet"/>
      <w:lvlText w:val=""/>
      <w:lvlJc w:val="left"/>
      <w:pPr>
        <w:tabs>
          <w:tab w:val="num" w:pos="928"/>
        </w:tabs>
        <w:ind w:left="928" w:hanging="360"/>
      </w:pPr>
      <w:rPr>
        <w:rFonts w:ascii="Nokia Pure Text Light" w:hAnsi="Nokia Pure Text Light" w:hint="default"/>
      </w:rPr>
    </w:lvl>
    <w:lvl w:ilvl="1" w:tplc="2B104956">
      <w:start w:val="1"/>
      <w:numFmt w:val="bullet"/>
      <w:lvlText w:val=""/>
      <w:lvlJc w:val="left"/>
      <w:pPr>
        <w:tabs>
          <w:tab w:val="num" w:pos="1648"/>
        </w:tabs>
        <w:ind w:left="1648" w:hanging="360"/>
      </w:pPr>
      <w:rPr>
        <w:rFonts w:ascii="Nokia Pure Text Light" w:hAnsi="Nokia Pure Text Light" w:hint="default"/>
      </w:rPr>
    </w:lvl>
    <w:lvl w:ilvl="2" w:tplc="FEE8B3B2" w:tentative="1">
      <w:start w:val="1"/>
      <w:numFmt w:val="bullet"/>
      <w:lvlText w:val=""/>
      <w:lvlJc w:val="left"/>
      <w:pPr>
        <w:tabs>
          <w:tab w:val="num" w:pos="2368"/>
        </w:tabs>
        <w:ind w:left="2368" w:hanging="360"/>
      </w:pPr>
      <w:rPr>
        <w:rFonts w:ascii="Nokia Pure Text Light" w:hAnsi="Nokia Pure Text Light" w:hint="default"/>
      </w:rPr>
    </w:lvl>
    <w:lvl w:ilvl="3" w:tplc="63DECBEC" w:tentative="1">
      <w:start w:val="1"/>
      <w:numFmt w:val="bullet"/>
      <w:lvlText w:val=""/>
      <w:lvlJc w:val="left"/>
      <w:pPr>
        <w:tabs>
          <w:tab w:val="num" w:pos="3088"/>
        </w:tabs>
        <w:ind w:left="3088" w:hanging="360"/>
      </w:pPr>
      <w:rPr>
        <w:rFonts w:ascii="Nokia Pure Text Light" w:hAnsi="Nokia Pure Text Light" w:hint="default"/>
      </w:rPr>
    </w:lvl>
    <w:lvl w:ilvl="4" w:tplc="C62C3EE8" w:tentative="1">
      <w:start w:val="1"/>
      <w:numFmt w:val="bullet"/>
      <w:lvlText w:val=""/>
      <w:lvlJc w:val="left"/>
      <w:pPr>
        <w:tabs>
          <w:tab w:val="num" w:pos="3808"/>
        </w:tabs>
        <w:ind w:left="3808" w:hanging="360"/>
      </w:pPr>
      <w:rPr>
        <w:rFonts w:ascii="Nokia Pure Text Light" w:hAnsi="Nokia Pure Text Light" w:hint="default"/>
      </w:rPr>
    </w:lvl>
    <w:lvl w:ilvl="5" w:tplc="D1040040" w:tentative="1">
      <w:start w:val="1"/>
      <w:numFmt w:val="bullet"/>
      <w:lvlText w:val=""/>
      <w:lvlJc w:val="left"/>
      <w:pPr>
        <w:tabs>
          <w:tab w:val="num" w:pos="4528"/>
        </w:tabs>
        <w:ind w:left="4528" w:hanging="360"/>
      </w:pPr>
      <w:rPr>
        <w:rFonts w:ascii="Nokia Pure Text Light" w:hAnsi="Nokia Pure Text Light" w:hint="default"/>
      </w:rPr>
    </w:lvl>
    <w:lvl w:ilvl="6" w:tplc="D46E1C08" w:tentative="1">
      <w:start w:val="1"/>
      <w:numFmt w:val="bullet"/>
      <w:lvlText w:val=""/>
      <w:lvlJc w:val="left"/>
      <w:pPr>
        <w:tabs>
          <w:tab w:val="num" w:pos="5248"/>
        </w:tabs>
        <w:ind w:left="5248" w:hanging="360"/>
      </w:pPr>
      <w:rPr>
        <w:rFonts w:ascii="Nokia Pure Text Light" w:hAnsi="Nokia Pure Text Light" w:hint="default"/>
      </w:rPr>
    </w:lvl>
    <w:lvl w:ilvl="7" w:tplc="AD587CE0" w:tentative="1">
      <w:start w:val="1"/>
      <w:numFmt w:val="bullet"/>
      <w:lvlText w:val=""/>
      <w:lvlJc w:val="left"/>
      <w:pPr>
        <w:tabs>
          <w:tab w:val="num" w:pos="5968"/>
        </w:tabs>
        <w:ind w:left="5968" w:hanging="360"/>
      </w:pPr>
      <w:rPr>
        <w:rFonts w:ascii="Nokia Pure Text Light" w:hAnsi="Nokia Pure Text Light" w:hint="default"/>
      </w:rPr>
    </w:lvl>
    <w:lvl w:ilvl="8" w:tplc="33268110" w:tentative="1">
      <w:start w:val="1"/>
      <w:numFmt w:val="bullet"/>
      <w:lvlText w:val=""/>
      <w:lvlJc w:val="left"/>
      <w:pPr>
        <w:tabs>
          <w:tab w:val="num" w:pos="6688"/>
        </w:tabs>
        <w:ind w:left="6688" w:hanging="360"/>
      </w:pPr>
      <w:rPr>
        <w:rFonts w:ascii="Nokia Pure Text Light" w:hAnsi="Nokia Pure Text Light" w:hint="default"/>
      </w:rPr>
    </w:lvl>
  </w:abstractNum>
  <w:abstractNum w:abstractNumId="15" w15:restartNumberingAfterBreak="0">
    <w:nsid w:val="4F193E1B"/>
    <w:multiLevelType w:val="hybridMultilevel"/>
    <w:tmpl w:val="8E6C34CA"/>
    <w:lvl w:ilvl="0" w:tplc="ACA81B24">
      <w:start w:val="1"/>
      <w:numFmt w:val="bullet"/>
      <w:lvlText w:val=""/>
      <w:lvlJc w:val="left"/>
      <w:pPr>
        <w:tabs>
          <w:tab w:val="num" w:pos="720"/>
        </w:tabs>
        <w:ind w:left="720" w:hanging="360"/>
      </w:pPr>
      <w:rPr>
        <w:rFonts w:ascii="Nokia Pure Text Light" w:hAnsi="Nokia Pure Text Light" w:hint="default"/>
      </w:rPr>
    </w:lvl>
    <w:lvl w:ilvl="1" w:tplc="ADC62262">
      <w:start w:val="1"/>
      <w:numFmt w:val="bullet"/>
      <w:lvlText w:val=""/>
      <w:lvlJc w:val="left"/>
      <w:pPr>
        <w:tabs>
          <w:tab w:val="num" w:pos="1440"/>
        </w:tabs>
        <w:ind w:left="1440" w:hanging="360"/>
      </w:pPr>
      <w:rPr>
        <w:rFonts w:ascii="Nokia Pure Text Light" w:hAnsi="Nokia Pure Text Light" w:hint="default"/>
      </w:rPr>
    </w:lvl>
    <w:lvl w:ilvl="2" w:tplc="776E16A8" w:tentative="1">
      <w:start w:val="1"/>
      <w:numFmt w:val="bullet"/>
      <w:lvlText w:val=""/>
      <w:lvlJc w:val="left"/>
      <w:pPr>
        <w:tabs>
          <w:tab w:val="num" w:pos="2160"/>
        </w:tabs>
        <w:ind w:left="2160" w:hanging="360"/>
      </w:pPr>
      <w:rPr>
        <w:rFonts w:ascii="Nokia Pure Text Light" w:hAnsi="Nokia Pure Text Light" w:hint="default"/>
      </w:rPr>
    </w:lvl>
    <w:lvl w:ilvl="3" w:tplc="93303AEA" w:tentative="1">
      <w:start w:val="1"/>
      <w:numFmt w:val="bullet"/>
      <w:lvlText w:val=""/>
      <w:lvlJc w:val="left"/>
      <w:pPr>
        <w:tabs>
          <w:tab w:val="num" w:pos="2880"/>
        </w:tabs>
        <w:ind w:left="2880" w:hanging="360"/>
      </w:pPr>
      <w:rPr>
        <w:rFonts w:ascii="Nokia Pure Text Light" w:hAnsi="Nokia Pure Text Light" w:hint="default"/>
      </w:rPr>
    </w:lvl>
    <w:lvl w:ilvl="4" w:tplc="A3BE23A4" w:tentative="1">
      <w:start w:val="1"/>
      <w:numFmt w:val="bullet"/>
      <w:lvlText w:val=""/>
      <w:lvlJc w:val="left"/>
      <w:pPr>
        <w:tabs>
          <w:tab w:val="num" w:pos="3600"/>
        </w:tabs>
        <w:ind w:left="3600" w:hanging="360"/>
      </w:pPr>
      <w:rPr>
        <w:rFonts w:ascii="Nokia Pure Text Light" w:hAnsi="Nokia Pure Text Light" w:hint="default"/>
      </w:rPr>
    </w:lvl>
    <w:lvl w:ilvl="5" w:tplc="BDB8DB9E" w:tentative="1">
      <w:start w:val="1"/>
      <w:numFmt w:val="bullet"/>
      <w:lvlText w:val=""/>
      <w:lvlJc w:val="left"/>
      <w:pPr>
        <w:tabs>
          <w:tab w:val="num" w:pos="4320"/>
        </w:tabs>
        <w:ind w:left="4320" w:hanging="360"/>
      </w:pPr>
      <w:rPr>
        <w:rFonts w:ascii="Nokia Pure Text Light" w:hAnsi="Nokia Pure Text Light" w:hint="default"/>
      </w:rPr>
    </w:lvl>
    <w:lvl w:ilvl="6" w:tplc="FB601C10" w:tentative="1">
      <w:start w:val="1"/>
      <w:numFmt w:val="bullet"/>
      <w:lvlText w:val=""/>
      <w:lvlJc w:val="left"/>
      <w:pPr>
        <w:tabs>
          <w:tab w:val="num" w:pos="5040"/>
        </w:tabs>
        <w:ind w:left="5040" w:hanging="360"/>
      </w:pPr>
      <w:rPr>
        <w:rFonts w:ascii="Nokia Pure Text Light" w:hAnsi="Nokia Pure Text Light" w:hint="default"/>
      </w:rPr>
    </w:lvl>
    <w:lvl w:ilvl="7" w:tplc="0408F9A0" w:tentative="1">
      <w:start w:val="1"/>
      <w:numFmt w:val="bullet"/>
      <w:lvlText w:val=""/>
      <w:lvlJc w:val="left"/>
      <w:pPr>
        <w:tabs>
          <w:tab w:val="num" w:pos="5760"/>
        </w:tabs>
        <w:ind w:left="5760" w:hanging="360"/>
      </w:pPr>
      <w:rPr>
        <w:rFonts w:ascii="Nokia Pure Text Light" w:hAnsi="Nokia Pure Text Light" w:hint="default"/>
      </w:rPr>
    </w:lvl>
    <w:lvl w:ilvl="8" w:tplc="39AC044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6" w15:restartNumberingAfterBreak="0">
    <w:nsid w:val="4FE263B9"/>
    <w:multiLevelType w:val="hybridMultilevel"/>
    <w:tmpl w:val="F2287826"/>
    <w:lvl w:ilvl="0" w:tplc="8E12CA28">
      <w:start w:val="7"/>
      <w:numFmt w:val="bullet"/>
      <w:lvlText w:val="-"/>
      <w:lvlJc w:val="left"/>
      <w:pPr>
        <w:ind w:left="1183" w:hanging="360"/>
      </w:pPr>
      <w:rPr>
        <w:rFonts w:ascii="Times New Roman" w:eastAsia="Times New Roman" w:hAnsi="Times New Roman" w:cs="Times New Roman" w:hint="default"/>
      </w:rPr>
    </w:lvl>
    <w:lvl w:ilvl="1" w:tplc="040B0003" w:tentative="1">
      <w:start w:val="1"/>
      <w:numFmt w:val="bullet"/>
      <w:lvlText w:val="o"/>
      <w:lvlJc w:val="left"/>
      <w:pPr>
        <w:ind w:left="2008" w:hanging="360"/>
      </w:pPr>
      <w:rPr>
        <w:rFonts w:ascii="Courier New" w:hAnsi="Courier New" w:cs="Courier New" w:hint="default"/>
      </w:rPr>
    </w:lvl>
    <w:lvl w:ilvl="2" w:tplc="040B0005" w:tentative="1">
      <w:start w:val="1"/>
      <w:numFmt w:val="bullet"/>
      <w:lvlText w:val=""/>
      <w:lvlJc w:val="left"/>
      <w:pPr>
        <w:ind w:left="2728" w:hanging="360"/>
      </w:pPr>
      <w:rPr>
        <w:rFonts w:ascii="Wingdings" w:hAnsi="Wingdings" w:hint="default"/>
      </w:rPr>
    </w:lvl>
    <w:lvl w:ilvl="3" w:tplc="040B0001" w:tentative="1">
      <w:start w:val="1"/>
      <w:numFmt w:val="bullet"/>
      <w:lvlText w:val=""/>
      <w:lvlJc w:val="left"/>
      <w:pPr>
        <w:ind w:left="3448" w:hanging="360"/>
      </w:pPr>
      <w:rPr>
        <w:rFonts w:ascii="Symbol" w:hAnsi="Symbol" w:hint="default"/>
      </w:rPr>
    </w:lvl>
    <w:lvl w:ilvl="4" w:tplc="040B0003" w:tentative="1">
      <w:start w:val="1"/>
      <w:numFmt w:val="bullet"/>
      <w:lvlText w:val="o"/>
      <w:lvlJc w:val="left"/>
      <w:pPr>
        <w:ind w:left="4168" w:hanging="360"/>
      </w:pPr>
      <w:rPr>
        <w:rFonts w:ascii="Courier New" w:hAnsi="Courier New" w:cs="Courier New" w:hint="default"/>
      </w:rPr>
    </w:lvl>
    <w:lvl w:ilvl="5" w:tplc="040B0005" w:tentative="1">
      <w:start w:val="1"/>
      <w:numFmt w:val="bullet"/>
      <w:lvlText w:val=""/>
      <w:lvlJc w:val="left"/>
      <w:pPr>
        <w:ind w:left="4888" w:hanging="360"/>
      </w:pPr>
      <w:rPr>
        <w:rFonts w:ascii="Wingdings" w:hAnsi="Wingdings" w:hint="default"/>
      </w:rPr>
    </w:lvl>
    <w:lvl w:ilvl="6" w:tplc="040B0001" w:tentative="1">
      <w:start w:val="1"/>
      <w:numFmt w:val="bullet"/>
      <w:lvlText w:val=""/>
      <w:lvlJc w:val="left"/>
      <w:pPr>
        <w:ind w:left="5608" w:hanging="360"/>
      </w:pPr>
      <w:rPr>
        <w:rFonts w:ascii="Symbol" w:hAnsi="Symbol" w:hint="default"/>
      </w:rPr>
    </w:lvl>
    <w:lvl w:ilvl="7" w:tplc="040B0003" w:tentative="1">
      <w:start w:val="1"/>
      <w:numFmt w:val="bullet"/>
      <w:lvlText w:val="o"/>
      <w:lvlJc w:val="left"/>
      <w:pPr>
        <w:ind w:left="6328" w:hanging="360"/>
      </w:pPr>
      <w:rPr>
        <w:rFonts w:ascii="Courier New" w:hAnsi="Courier New" w:cs="Courier New" w:hint="default"/>
      </w:rPr>
    </w:lvl>
    <w:lvl w:ilvl="8" w:tplc="040B0005" w:tentative="1">
      <w:start w:val="1"/>
      <w:numFmt w:val="bullet"/>
      <w:lvlText w:val=""/>
      <w:lvlJc w:val="left"/>
      <w:pPr>
        <w:ind w:left="7048" w:hanging="360"/>
      </w:pPr>
      <w:rPr>
        <w:rFonts w:ascii="Wingdings" w:hAnsi="Wingdings" w:hint="default"/>
      </w:rPr>
    </w:lvl>
  </w:abstractNum>
  <w:abstractNum w:abstractNumId="17" w15:restartNumberingAfterBreak="0">
    <w:nsid w:val="5B516D1E"/>
    <w:multiLevelType w:val="hybridMultilevel"/>
    <w:tmpl w:val="5B50A004"/>
    <w:lvl w:ilvl="0" w:tplc="DB5C00A6">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5E506DE0"/>
    <w:multiLevelType w:val="hybridMultilevel"/>
    <w:tmpl w:val="CDE66F86"/>
    <w:lvl w:ilvl="0" w:tplc="F66C492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1B82863"/>
    <w:multiLevelType w:val="hybridMultilevel"/>
    <w:tmpl w:val="4D341C06"/>
    <w:lvl w:ilvl="0" w:tplc="8E12CA28">
      <w:start w:val="7"/>
      <w:numFmt w:val="bullet"/>
      <w:lvlText w:val="-"/>
      <w:lvlJc w:val="left"/>
      <w:pPr>
        <w:ind w:left="615"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5D56B8"/>
    <w:multiLevelType w:val="hybridMultilevel"/>
    <w:tmpl w:val="943E92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E087E7C"/>
    <w:multiLevelType w:val="hybridMultilevel"/>
    <w:tmpl w:val="A32EB58C"/>
    <w:lvl w:ilvl="0" w:tplc="59604856">
      <w:start w:val="3"/>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755A3CB3"/>
    <w:multiLevelType w:val="hybridMultilevel"/>
    <w:tmpl w:val="C128908A"/>
    <w:lvl w:ilvl="0" w:tplc="97088176">
      <w:start w:val="1"/>
      <w:numFmt w:val="bullet"/>
      <w:lvlText w:val="•"/>
      <w:lvlJc w:val="left"/>
      <w:pPr>
        <w:tabs>
          <w:tab w:val="num" w:pos="720"/>
        </w:tabs>
        <w:ind w:left="720" w:hanging="360"/>
      </w:pPr>
      <w:rPr>
        <w:rFonts w:ascii="Arial" w:hAnsi="Arial" w:hint="default"/>
      </w:rPr>
    </w:lvl>
    <w:lvl w:ilvl="1" w:tplc="EBAA9E5E">
      <w:numFmt w:val="bullet"/>
      <w:lvlText w:val=""/>
      <w:lvlJc w:val="left"/>
      <w:pPr>
        <w:tabs>
          <w:tab w:val="num" w:pos="1440"/>
        </w:tabs>
        <w:ind w:left="1440" w:hanging="360"/>
      </w:pPr>
      <w:rPr>
        <w:rFonts w:ascii="Nokia Pure Text Light" w:hAnsi="Nokia Pure Text Light" w:hint="default"/>
      </w:rPr>
    </w:lvl>
    <w:lvl w:ilvl="2" w:tplc="EB98B3CE" w:tentative="1">
      <w:start w:val="1"/>
      <w:numFmt w:val="bullet"/>
      <w:lvlText w:val="•"/>
      <w:lvlJc w:val="left"/>
      <w:pPr>
        <w:tabs>
          <w:tab w:val="num" w:pos="2160"/>
        </w:tabs>
        <w:ind w:left="2160" w:hanging="360"/>
      </w:pPr>
      <w:rPr>
        <w:rFonts w:ascii="Arial" w:hAnsi="Arial" w:hint="default"/>
      </w:rPr>
    </w:lvl>
    <w:lvl w:ilvl="3" w:tplc="82AC6EBA" w:tentative="1">
      <w:start w:val="1"/>
      <w:numFmt w:val="bullet"/>
      <w:lvlText w:val="•"/>
      <w:lvlJc w:val="left"/>
      <w:pPr>
        <w:tabs>
          <w:tab w:val="num" w:pos="2880"/>
        </w:tabs>
        <w:ind w:left="2880" w:hanging="360"/>
      </w:pPr>
      <w:rPr>
        <w:rFonts w:ascii="Arial" w:hAnsi="Arial" w:hint="default"/>
      </w:rPr>
    </w:lvl>
    <w:lvl w:ilvl="4" w:tplc="32EA8C2A" w:tentative="1">
      <w:start w:val="1"/>
      <w:numFmt w:val="bullet"/>
      <w:lvlText w:val="•"/>
      <w:lvlJc w:val="left"/>
      <w:pPr>
        <w:tabs>
          <w:tab w:val="num" w:pos="3600"/>
        </w:tabs>
        <w:ind w:left="3600" w:hanging="360"/>
      </w:pPr>
      <w:rPr>
        <w:rFonts w:ascii="Arial" w:hAnsi="Arial" w:hint="default"/>
      </w:rPr>
    </w:lvl>
    <w:lvl w:ilvl="5" w:tplc="B030A476" w:tentative="1">
      <w:start w:val="1"/>
      <w:numFmt w:val="bullet"/>
      <w:lvlText w:val="•"/>
      <w:lvlJc w:val="left"/>
      <w:pPr>
        <w:tabs>
          <w:tab w:val="num" w:pos="4320"/>
        </w:tabs>
        <w:ind w:left="4320" w:hanging="360"/>
      </w:pPr>
      <w:rPr>
        <w:rFonts w:ascii="Arial" w:hAnsi="Arial" w:hint="default"/>
      </w:rPr>
    </w:lvl>
    <w:lvl w:ilvl="6" w:tplc="E2D6BE64" w:tentative="1">
      <w:start w:val="1"/>
      <w:numFmt w:val="bullet"/>
      <w:lvlText w:val="•"/>
      <w:lvlJc w:val="left"/>
      <w:pPr>
        <w:tabs>
          <w:tab w:val="num" w:pos="5040"/>
        </w:tabs>
        <w:ind w:left="5040" w:hanging="360"/>
      </w:pPr>
      <w:rPr>
        <w:rFonts w:ascii="Arial" w:hAnsi="Arial" w:hint="default"/>
      </w:rPr>
    </w:lvl>
    <w:lvl w:ilvl="7" w:tplc="7736D072" w:tentative="1">
      <w:start w:val="1"/>
      <w:numFmt w:val="bullet"/>
      <w:lvlText w:val="•"/>
      <w:lvlJc w:val="left"/>
      <w:pPr>
        <w:tabs>
          <w:tab w:val="num" w:pos="5760"/>
        </w:tabs>
        <w:ind w:left="5760" w:hanging="360"/>
      </w:pPr>
      <w:rPr>
        <w:rFonts w:ascii="Arial" w:hAnsi="Arial" w:hint="default"/>
      </w:rPr>
    </w:lvl>
    <w:lvl w:ilvl="8" w:tplc="20A235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8"/>
  </w:num>
  <w:num w:numId="7">
    <w:abstractNumId w:val="22"/>
  </w:num>
  <w:num w:numId="8">
    <w:abstractNumId w:val="20"/>
  </w:num>
  <w:num w:numId="9">
    <w:abstractNumId w:val="21"/>
  </w:num>
  <w:num w:numId="10">
    <w:abstractNumId w:val="23"/>
  </w:num>
  <w:num w:numId="11">
    <w:abstractNumId w:val="11"/>
  </w:num>
  <w:num w:numId="12">
    <w:abstractNumId w:val="6"/>
  </w:num>
  <w:num w:numId="13">
    <w:abstractNumId w:val="4"/>
  </w:num>
  <w:num w:numId="14">
    <w:abstractNumId w:val="17"/>
  </w:num>
  <w:num w:numId="15">
    <w:abstractNumId w:val="15"/>
  </w:num>
  <w:num w:numId="16">
    <w:abstractNumId w:val="14"/>
  </w:num>
  <w:num w:numId="17">
    <w:abstractNumId w:val="16"/>
  </w:num>
  <w:num w:numId="18">
    <w:abstractNumId w:val="19"/>
  </w:num>
  <w:num w:numId="19">
    <w:abstractNumId w:val="5"/>
  </w:num>
  <w:num w:numId="20">
    <w:abstractNumId w:val="2"/>
  </w:num>
  <w:num w:numId="21">
    <w:abstractNumId w:val="12"/>
  </w:num>
  <w:num w:numId="22">
    <w:abstractNumId w:val="7"/>
  </w:num>
  <w:num w:numId="23">
    <w:abstractNumId w:val="13"/>
  </w:num>
  <w:num w:numId="24">
    <w:abstractNumId w:val="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3DF"/>
    <w:rsid w:val="00021A28"/>
    <w:rsid w:val="00022C09"/>
    <w:rsid w:val="000232F3"/>
    <w:rsid w:val="0002726C"/>
    <w:rsid w:val="00033397"/>
    <w:rsid w:val="00035CFC"/>
    <w:rsid w:val="00036D23"/>
    <w:rsid w:val="00037BE5"/>
    <w:rsid w:val="00040095"/>
    <w:rsid w:val="0004317B"/>
    <w:rsid w:val="00053D84"/>
    <w:rsid w:val="0005520C"/>
    <w:rsid w:val="00056903"/>
    <w:rsid w:val="00057C88"/>
    <w:rsid w:val="00080512"/>
    <w:rsid w:val="0008278B"/>
    <w:rsid w:val="00090468"/>
    <w:rsid w:val="00090680"/>
    <w:rsid w:val="000A1107"/>
    <w:rsid w:val="000A266E"/>
    <w:rsid w:val="000A4CA3"/>
    <w:rsid w:val="000A64A6"/>
    <w:rsid w:val="000A7B09"/>
    <w:rsid w:val="000B1CC5"/>
    <w:rsid w:val="000B7BCF"/>
    <w:rsid w:val="000B7BDE"/>
    <w:rsid w:val="000C16EF"/>
    <w:rsid w:val="000C522B"/>
    <w:rsid w:val="000D3454"/>
    <w:rsid w:val="000D585A"/>
    <w:rsid w:val="000D58AB"/>
    <w:rsid w:val="00112F1A"/>
    <w:rsid w:val="001209D1"/>
    <w:rsid w:val="00127126"/>
    <w:rsid w:val="00131454"/>
    <w:rsid w:val="001323B4"/>
    <w:rsid w:val="00133F0E"/>
    <w:rsid w:val="001370B8"/>
    <w:rsid w:val="00145075"/>
    <w:rsid w:val="00147ED8"/>
    <w:rsid w:val="00155106"/>
    <w:rsid w:val="001741A0"/>
    <w:rsid w:val="00175FA0"/>
    <w:rsid w:val="00176A6D"/>
    <w:rsid w:val="00192257"/>
    <w:rsid w:val="00194CD0"/>
    <w:rsid w:val="00195C3F"/>
    <w:rsid w:val="001A12A8"/>
    <w:rsid w:val="001A1876"/>
    <w:rsid w:val="001B0A86"/>
    <w:rsid w:val="001B2047"/>
    <w:rsid w:val="001B3D5C"/>
    <w:rsid w:val="001B49C9"/>
    <w:rsid w:val="001B4B1E"/>
    <w:rsid w:val="001C0115"/>
    <w:rsid w:val="001C4F79"/>
    <w:rsid w:val="001D0A72"/>
    <w:rsid w:val="001E6526"/>
    <w:rsid w:val="001F168B"/>
    <w:rsid w:val="001F583F"/>
    <w:rsid w:val="001F7831"/>
    <w:rsid w:val="00204045"/>
    <w:rsid w:val="002061FF"/>
    <w:rsid w:val="0020712B"/>
    <w:rsid w:val="00207800"/>
    <w:rsid w:val="00213D97"/>
    <w:rsid w:val="002145F2"/>
    <w:rsid w:val="0022606D"/>
    <w:rsid w:val="00230E91"/>
    <w:rsid w:val="0023424B"/>
    <w:rsid w:val="0026419B"/>
    <w:rsid w:val="0026520D"/>
    <w:rsid w:val="002747EC"/>
    <w:rsid w:val="00280733"/>
    <w:rsid w:val="002855BF"/>
    <w:rsid w:val="002930E6"/>
    <w:rsid w:val="00294D7F"/>
    <w:rsid w:val="002B5BB9"/>
    <w:rsid w:val="002B63CF"/>
    <w:rsid w:val="002C420D"/>
    <w:rsid w:val="002D71ED"/>
    <w:rsid w:val="002D7D3B"/>
    <w:rsid w:val="002E58CC"/>
    <w:rsid w:val="002E6337"/>
    <w:rsid w:val="002E7975"/>
    <w:rsid w:val="002F0D22"/>
    <w:rsid w:val="002F6C06"/>
    <w:rsid w:val="002F766B"/>
    <w:rsid w:val="003123F1"/>
    <w:rsid w:val="003172DC"/>
    <w:rsid w:val="00325AE3"/>
    <w:rsid w:val="00326069"/>
    <w:rsid w:val="00327EE4"/>
    <w:rsid w:val="00333ED5"/>
    <w:rsid w:val="0033517E"/>
    <w:rsid w:val="00335B6A"/>
    <w:rsid w:val="00336686"/>
    <w:rsid w:val="00352E37"/>
    <w:rsid w:val="0035462D"/>
    <w:rsid w:val="00355667"/>
    <w:rsid w:val="00357AE0"/>
    <w:rsid w:val="00363BC4"/>
    <w:rsid w:val="00364B41"/>
    <w:rsid w:val="003747E4"/>
    <w:rsid w:val="00382423"/>
    <w:rsid w:val="003827B0"/>
    <w:rsid w:val="00384FB3"/>
    <w:rsid w:val="00391688"/>
    <w:rsid w:val="00392A29"/>
    <w:rsid w:val="00393292"/>
    <w:rsid w:val="003958FF"/>
    <w:rsid w:val="003B2E49"/>
    <w:rsid w:val="003B40AD"/>
    <w:rsid w:val="003C4E37"/>
    <w:rsid w:val="003C6B76"/>
    <w:rsid w:val="003D13AC"/>
    <w:rsid w:val="003D6312"/>
    <w:rsid w:val="003E0960"/>
    <w:rsid w:val="003E16BE"/>
    <w:rsid w:val="003E2449"/>
    <w:rsid w:val="003E5931"/>
    <w:rsid w:val="003E5B3D"/>
    <w:rsid w:val="003F01BE"/>
    <w:rsid w:val="003F44A0"/>
    <w:rsid w:val="004006E8"/>
    <w:rsid w:val="00401855"/>
    <w:rsid w:val="00406466"/>
    <w:rsid w:val="00431662"/>
    <w:rsid w:val="00431827"/>
    <w:rsid w:val="004359B7"/>
    <w:rsid w:val="0043626B"/>
    <w:rsid w:val="00440A11"/>
    <w:rsid w:val="00442369"/>
    <w:rsid w:val="00444423"/>
    <w:rsid w:val="00444FE3"/>
    <w:rsid w:val="00446D26"/>
    <w:rsid w:val="004513CE"/>
    <w:rsid w:val="0045723E"/>
    <w:rsid w:val="00460943"/>
    <w:rsid w:val="00463174"/>
    <w:rsid w:val="00464F27"/>
    <w:rsid w:val="00466989"/>
    <w:rsid w:val="00474019"/>
    <w:rsid w:val="0047562E"/>
    <w:rsid w:val="00477455"/>
    <w:rsid w:val="00477C02"/>
    <w:rsid w:val="004856AE"/>
    <w:rsid w:val="004931D2"/>
    <w:rsid w:val="004B0097"/>
    <w:rsid w:val="004B2E16"/>
    <w:rsid w:val="004B5511"/>
    <w:rsid w:val="004C44D2"/>
    <w:rsid w:val="004D12A1"/>
    <w:rsid w:val="004D3578"/>
    <w:rsid w:val="004D380D"/>
    <w:rsid w:val="004D3F7A"/>
    <w:rsid w:val="004D610F"/>
    <w:rsid w:val="004E213A"/>
    <w:rsid w:val="004E224A"/>
    <w:rsid w:val="004E24BC"/>
    <w:rsid w:val="004F036C"/>
    <w:rsid w:val="00503171"/>
    <w:rsid w:val="00506C28"/>
    <w:rsid w:val="00511230"/>
    <w:rsid w:val="005260A3"/>
    <w:rsid w:val="00533195"/>
    <w:rsid w:val="00534DA0"/>
    <w:rsid w:val="00543E6C"/>
    <w:rsid w:val="00554918"/>
    <w:rsid w:val="00562798"/>
    <w:rsid w:val="00563839"/>
    <w:rsid w:val="00565087"/>
    <w:rsid w:val="0056573F"/>
    <w:rsid w:val="0057614A"/>
    <w:rsid w:val="00582B33"/>
    <w:rsid w:val="00592C21"/>
    <w:rsid w:val="00593886"/>
    <w:rsid w:val="005A3CE4"/>
    <w:rsid w:val="005A639D"/>
    <w:rsid w:val="005A6B45"/>
    <w:rsid w:val="005A7872"/>
    <w:rsid w:val="005C01B3"/>
    <w:rsid w:val="005C132B"/>
    <w:rsid w:val="005C29E9"/>
    <w:rsid w:val="005E43A4"/>
    <w:rsid w:val="005F0DDF"/>
    <w:rsid w:val="00601026"/>
    <w:rsid w:val="00604772"/>
    <w:rsid w:val="00611566"/>
    <w:rsid w:val="00613B07"/>
    <w:rsid w:val="00626A3B"/>
    <w:rsid w:val="00631E71"/>
    <w:rsid w:val="00642F48"/>
    <w:rsid w:val="00646D99"/>
    <w:rsid w:val="00652579"/>
    <w:rsid w:val="00656910"/>
    <w:rsid w:val="00657274"/>
    <w:rsid w:val="006615C8"/>
    <w:rsid w:val="0066297D"/>
    <w:rsid w:val="00663FAC"/>
    <w:rsid w:val="00665950"/>
    <w:rsid w:val="0066771F"/>
    <w:rsid w:val="00690689"/>
    <w:rsid w:val="006A67D8"/>
    <w:rsid w:val="006C0DA7"/>
    <w:rsid w:val="006C38E7"/>
    <w:rsid w:val="006C66D8"/>
    <w:rsid w:val="006C69A1"/>
    <w:rsid w:val="006D1E24"/>
    <w:rsid w:val="006D49A0"/>
    <w:rsid w:val="006D68D2"/>
    <w:rsid w:val="006E1417"/>
    <w:rsid w:val="006E14CB"/>
    <w:rsid w:val="006E7027"/>
    <w:rsid w:val="006F6A2C"/>
    <w:rsid w:val="00700F6B"/>
    <w:rsid w:val="00703C9D"/>
    <w:rsid w:val="007064B7"/>
    <w:rsid w:val="0070677E"/>
    <w:rsid w:val="00710201"/>
    <w:rsid w:val="007126F3"/>
    <w:rsid w:val="00727C60"/>
    <w:rsid w:val="007314B7"/>
    <w:rsid w:val="007342B5"/>
    <w:rsid w:val="00734A5B"/>
    <w:rsid w:val="00735B58"/>
    <w:rsid w:val="00744E76"/>
    <w:rsid w:val="007478E1"/>
    <w:rsid w:val="007500CB"/>
    <w:rsid w:val="00757D40"/>
    <w:rsid w:val="00760C5D"/>
    <w:rsid w:val="00762CAF"/>
    <w:rsid w:val="00762D63"/>
    <w:rsid w:val="00781F0F"/>
    <w:rsid w:val="00786ABE"/>
    <w:rsid w:val="0078727C"/>
    <w:rsid w:val="0079049D"/>
    <w:rsid w:val="00793D76"/>
    <w:rsid w:val="00796705"/>
    <w:rsid w:val="00796ADA"/>
    <w:rsid w:val="007B18D8"/>
    <w:rsid w:val="007B615A"/>
    <w:rsid w:val="007B7179"/>
    <w:rsid w:val="007C095F"/>
    <w:rsid w:val="007C2A23"/>
    <w:rsid w:val="007C36EC"/>
    <w:rsid w:val="007D1036"/>
    <w:rsid w:val="007D1B9F"/>
    <w:rsid w:val="007D2A87"/>
    <w:rsid w:val="007D5548"/>
    <w:rsid w:val="007F5116"/>
    <w:rsid w:val="007F7ED2"/>
    <w:rsid w:val="008028A4"/>
    <w:rsid w:val="00806748"/>
    <w:rsid w:val="00811458"/>
    <w:rsid w:val="00813245"/>
    <w:rsid w:val="008231FB"/>
    <w:rsid w:val="0082330A"/>
    <w:rsid w:val="008250F8"/>
    <w:rsid w:val="00837F37"/>
    <w:rsid w:val="0084723E"/>
    <w:rsid w:val="008536B5"/>
    <w:rsid w:val="00857DB0"/>
    <w:rsid w:val="00860B5A"/>
    <w:rsid w:val="008750C1"/>
    <w:rsid w:val="008768CA"/>
    <w:rsid w:val="00877EF9"/>
    <w:rsid w:val="00880559"/>
    <w:rsid w:val="008956FA"/>
    <w:rsid w:val="008A0F6B"/>
    <w:rsid w:val="008A5DC9"/>
    <w:rsid w:val="008B1506"/>
    <w:rsid w:val="008B49C8"/>
    <w:rsid w:val="008B5306"/>
    <w:rsid w:val="008C0D3E"/>
    <w:rsid w:val="008C2F4F"/>
    <w:rsid w:val="008C59A5"/>
    <w:rsid w:val="008C605B"/>
    <w:rsid w:val="008C7D99"/>
    <w:rsid w:val="008E079D"/>
    <w:rsid w:val="008E27E5"/>
    <w:rsid w:val="008F0889"/>
    <w:rsid w:val="00900C0E"/>
    <w:rsid w:val="0090271F"/>
    <w:rsid w:val="00902DB9"/>
    <w:rsid w:val="0090466A"/>
    <w:rsid w:val="00905AD9"/>
    <w:rsid w:val="009202E7"/>
    <w:rsid w:val="009211BF"/>
    <w:rsid w:val="00934459"/>
    <w:rsid w:val="00936071"/>
    <w:rsid w:val="00940212"/>
    <w:rsid w:val="00942EC2"/>
    <w:rsid w:val="009457E2"/>
    <w:rsid w:val="00946857"/>
    <w:rsid w:val="00953C47"/>
    <w:rsid w:val="0095455D"/>
    <w:rsid w:val="00961B32"/>
    <w:rsid w:val="00964A52"/>
    <w:rsid w:val="00970930"/>
    <w:rsid w:val="00970DB3"/>
    <w:rsid w:val="00971960"/>
    <w:rsid w:val="00974BB0"/>
    <w:rsid w:val="00980F1F"/>
    <w:rsid w:val="0098143C"/>
    <w:rsid w:val="00982C63"/>
    <w:rsid w:val="009860EA"/>
    <w:rsid w:val="00986274"/>
    <w:rsid w:val="00986CC7"/>
    <w:rsid w:val="009911E1"/>
    <w:rsid w:val="00996533"/>
    <w:rsid w:val="009A0AF3"/>
    <w:rsid w:val="009B07CD"/>
    <w:rsid w:val="009B2962"/>
    <w:rsid w:val="009C1724"/>
    <w:rsid w:val="009C19E9"/>
    <w:rsid w:val="009C3511"/>
    <w:rsid w:val="009D74A6"/>
    <w:rsid w:val="009D7755"/>
    <w:rsid w:val="009E20CE"/>
    <w:rsid w:val="009E221B"/>
    <w:rsid w:val="009E359A"/>
    <w:rsid w:val="009E3C50"/>
    <w:rsid w:val="009E576C"/>
    <w:rsid w:val="00A0230D"/>
    <w:rsid w:val="00A10F02"/>
    <w:rsid w:val="00A204CA"/>
    <w:rsid w:val="00A315A6"/>
    <w:rsid w:val="00A346F3"/>
    <w:rsid w:val="00A36FB9"/>
    <w:rsid w:val="00A45D8F"/>
    <w:rsid w:val="00A53724"/>
    <w:rsid w:val="00A546AF"/>
    <w:rsid w:val="00A54901"/>
    <w:rsid w:val="00A65E40"/>
    <w:rsid w:val="00A71031"/>
    <w:rsid w:val="00A729A6"/>
    <w:rsid w:val="00A74130"/>
    <w:rsid w:val="00A76D1C"/>
    <w:rsid w:val="00A76EC1"/>
    <w:rsid w:val="00A77BDA"/>
    <w:rsid w:val="00A82346"/>
    <w:rsid w:val="00A864D8"/>
    <w:rsid w:val="00A86544"/>
    <w:rsid w:val="00A92EA8"/>
    <w:rsid w:val="00A94BC2"/>
    <w:rsid w:val="00A95A1F"/>
    <w:rsid w:val="00A9671C"/>
    <w:rsid w:val="00A9702D"/>
    <w:rsid w:val="00AA1553"/>
    <w:rsid w:val="00AA1698"/>
    <w:rsid w:val="00AB7EA1"/>
    <w:rsid w:val="00AC37DF"/>
    <w:rsid w:val="00AC3CD6"/>
    <w:rsid w:val="00AD6F1F"/>
    <w:rsid w:val="00AE2B88"/>
    <w:rsid w:val="00AE4BD5"/>
    <w:rsid w:val="00AF4C09"/>
    <w:rsid w:val="00B029E3"/>
    <w:rsid w:val="00B050B5"/>
    <w:rsid w:val="00B133A3"/>
    <w:rsid w:val="00B15449"/>
    <w:rsid w:val="00B22405"/>
    <w:rsid w:val="00B22846"/>
    <w:rsid w:val="00B25BB2"/>
    <w:rsid w:val="00B420E7"/>
    <w:rsid w:val="00B47FD1"/>
    <w:rsid w:val="00B516BB"/>
    <w:rsid w:val="00B54146"/>
    <w:rsid w:val="00B63F68"/>
    <w:rsid w:val="00B70813"/>
    <w:rsid w:val="00B73551"/>
    <w:rsid w:val="00B758FC"/>
    <w:rsid w:val="00B84B1E"/>
    <w:rsid w:val="00B85552"/>
    <w:rsid w:val="00B941D6"/>
    <w:rsid w:val="00B95D5C"/>
    <w:rsid w:val="00B96D6A"/>
    <w:rsid w:val="00BB2C43"/>
    <w:rsid w:val="00BC0E9A"/>
    <w:rsid w:val="00BC3555"/>
    <w:rsid w:val="00BC3A0C"/>
    <w:rsid w:val="00BD7FEA"/>
    <w:rsid w:val="00BE1BD6"/>
    <w:rsid w:val="00BE4192"/>
    <w:rsid w:val="00BF420C"/>
    <w:rsid w:val="00BF4F99"/>
    <w:rsid w:val="00BF5208"/>
    <w:rsid w:val="00C01847"/>
    <w:rsid w:val="00C0263D"/>
    <w:rsid w:val="00C04EC0"/>
    <w:rsid w:val="00C101B8"/>
    <w:rsid w:val="00C12B51"/>
    <w:rsid w:val="00C14264"/>
    <w:rsid w:val="00C24650"/>
    <w:rsid w:val="00C33079"/>
    <w:rsid w:val="00C40956"/>
    <w:rsid w:val="00C53C81"/>
    <w:rsid w:val="00C612F5"/>
    <w:rsid w:val="00C65BD8"/>
    <w:rsid w:val="00C702C4"/>
    <w:rsid w:val="00C70B73"/>
    <w:rsid w:val="00C72761"/>
    <w:rsid w:val="00C83A13"/>
    <w:rsid w:val="00C8572B"/>
    <w:rsid w:val="00C9068C"/>
    <w:rsid w:val="00C92967"/>
    <w:rsid w:val="00C96911"/>
    <w:rsid w:val="00CA1E4A"/>
    <w:rsid w:val="00CA3D0C"/>
    <w:rsid w:val="00CA654B"/>
    <w:rsid w:val="00CB1AFD"/>
    <w:rsid w:val="00CC4250"/>
    <w:rsid w:val="00CC79CB"/>
    <w:rsid w:val="00CD4C7B"/>
    <w:rsid w:val="00CE1011"/>
    <w:rsid w:val="00D07BD0"/>
    <w:rsid w:val="00D2223B"/>
    <w:rsid w:val="00D22833"/>
    <w:rsid w:val="00D25B6E"/>
    <w:rsid w:val="00D25E07"/>
    <w:rsid w:val="00D27CFB"/>
    <w:rsid w:val="00D45181"/>
    <w:rsid w:val="00D55E47"/>
    <w:rsid w:val="00D57C4D"/>
    <w:rsid w:val="00D6098C"/>
    <w:rsid w:val="00D62BA9"/>
    <w:rsid w:val="00D62E19"/>
    <w:rsid w:val="00D642D9"/>
    <w:rsid w:val="00D67D7D"/>
    <w:rsid w:val="00D70E62"/>
    <w:rsid w:val="00D738D6"/>
    <w:rsid w:val="00D73F5B"/>
    <w:rsid w:val="00D74435"/>
    <w:rsid w:val="00D750D1"/>
    <w:rsid w:val="00D8055B"/>
    <w:rsid w:val="00D80795"/>
    <w:rsid w:val="00D81DD6"/>
    <w:rsid w:val="00D854BE"/>
    <w:rsid w:val="00D86596"/>
    <w:rsid w:val="00D87E00"/>
    <w:rsid w:val="00D90168"/>
    <w:rsid w:val="00D9134D"/>
    <w:rsid w:val="00D91C2D"/>
    <w:rsid w:val="00D962F7"/>
    <w:rsid w:val="00D968E1"/>
    <w:rsid w:val="00D96D11"/>
    <w:rsid w:val="00DA7A03"/>
    <w:rsid w:val="00DB1818"/>
    <w:rsid w:val="00DB41C2"/>
    <w:rsid w:val="00DC04C4"/>
    <w:rsid w:val="00DC0F11"/>
    <w:rsid w:val="00DC309B"/>
    <w:rsid w:val="00DC4DA2"/>
    <w:rsid w:val="00DC6F3A"/>
    <w:rsid w:val="00DC7121"/>
    <w:rsid w:val="00DE0C70"/>
    <w:rsid w:val="00DE6085"/>
    <w:rsid w:val="00DE71CB"/>
    <w:rsid w:val="00E17242"/>
    <w:rsid w:val="00E23837"/>
    <w:rsid w:val="00E37424"/>
    <w:rsid w:val="00E47F85"/>
    <w:rsid w:val="00E502DC"/>
    <w:rsid w:val="00E55548"/>
    <w:rsid w:val="00E62835"/>
    <w:rsid w:val="00E678E6"/>
    <w:rsid w:val="00E70499"/>
    <w:rsid w:val="00E77645"/>
    <w:rsid w:val="00E77B53"/>
    <w:rsid w:val="00E83697"/>
    <w:rsid w:val="00E84811"/>
    <w:rsid w:val="00E871EA"/>
    <w:rsid w:val="00E945B7"/>
    <w:rsid w:val="00E94AB4"/>
    <w:rsid w:val="00E95039"/>
    <w:rsid w:val="00E97B2B"/>
    <w:rsid w:val="00E97E8E"/>
    <w:rsid w:val="00EA122B"/>
    <w:rsid w:val="00EA719D"/>
    <w:rsid w:val="00EB7D29"/>
    <w:rsid w:val="00EC19AD"/>
    <w:rsid w:val="00EC2845"/>
    <w:rsid w:val="00EC4A25"/>
    <w:rsid w:val="00EC60BF"/>
    <w:rsid w:val="00ED7595"/>
    <w:rsid w:val="00EE0034"/>
    <w:rsid w:val="00EE00EE"/>
    <w:rsid w:val="00EE025A"/>
    <w:rsid w:val="00EE2CFA"/>
    <w:rsid w:val="00EE5264"/>
    <w:rsid w:val="00EF0A1D"/>
    <w:rsid w:val="00F025A2"/>
    <w:rsid w:val="00F07388"/>
    <w:rsid w:val="00F14E16"/>
    <w:rsid w:val="00F17290"/>
    <w:rsid w:val="00F201A8"/>
    <w:rsid w:val="00F2026E"/>
    <w:rsid w:val="00F2210A"/>
    <w:rsid w:val="00F241DF"/>
    <w:rsid w:val="00F27161"/>
    <w:rsid w:val="00F306FD"/>
    <w:rsid w:val="00F32CC0"/>
    <w:rsid w:val="00F34C8A"/>
    <w:rsid w:val="00F37743"/>
    <w:rsid w:val="00F43319"/>
    <w:rsid w:val="00F50DB6"/>
    <w:rsid w:val="00F51A6D"/>
    <w:rsid w:val="00F54A3D"/>
    <w:rsid w:val="00F54CB0"/>
    <w:rsid w:val="00F653B8"/>
    <w:rsid w:val="00F65EA2"/>
    <w:rsid w:val="00F7129D"/>
    <w:rsid w:val="00F71B89"/>
    <w:rsid w:val="00F7353C"/>
    <w:rsid w:val="00F74A6B"/>
    <w:rsid w:val="00F76F8F"/>
    <w:rsid w:val="00F83DEC"/>
    <w:rsid w:val="00F90A19"/>
    <w:rsid w:val="00F92967"/>
    <w:rsid w:val="00FA1266"/>
    <w:rsid w:val="00FA4ABB"/>
    <w:rsid w:val="00FA6AA5"/>
    <w:rsid w:val="00FB36FA"/>
    <w:rsid w:val="00FB7D97"/>
    <w:rsid w:val="00FC1192"/>
    <w:rsid w:val="00FC33CF"/>
    <w:rsid w:val="00FC4908"/>
    <w:rsid w:val="00FC5A72"/>
    <w:rsid w:val="00FD0462"/>
    <w:rsid w:val="00FD5E61"/>
    <w:rsid w:val="00FE4366"/>
    <w:rsid w:val="00FE4EBB"/>
    <w:rsid w:val="00FE530E"/>
    <w:rsid w:val="00FE5362"/>
    <w:rsid w:val="00FF0C2B"/>
    <w:rsid w:val="00FF45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626A3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6A3B"/>
    <w:rPr>
      <w:rFonts w:ascii="Arial" w:eastAsia="MS Mincho" w:hAnsi="Arial"/>
      <w:szCs w:val="24"/>
    </w:rPr>
  </w:style>
  <w:style w:type="character" w:customStyle="1" w:styleId="TALCar">
    <w:name w:val="TAL Car"/>
    <w:link w:val="TAL"/>
    <w:rsid w:val="0008278B"/>
    <w:rPr>
      <w:rFonts w:ascii="Arial" w:hAnsi="Arial"/>
      <w:sz w:val="18"/>
      <w:lang w:eastAsia="en-US"/>
    </w:rPr>
  </w:style>
  <w:style w:type="character" w:customStyle="1" w:styleId="TAHCar">
    <w:name w:val="TAH Car"/>
    <w:link w:val="TAH"/>
    <w:locked/>
    <w:rsid w:val="0008278B"/>
    <w:rPr>
      <w:rFonts w:ascii="Arial" w:hAnsi="Arial"/>
      <w:b/>
      <w:sz w:val="18"/>
      <w:lang w:eastAsia="en-US"/>
    </w:rPr>
  </w:style>
  <w:style w:type="character" w:customStyle="1" w:styleId="THChar">
    <w:name w:val="TH Char"/>
    <w:link w:val="TH"/>
    <w:rsid w:val="0008278B"/>
    <w:rPr>
      <w:rFonts w:ascii="Arial" w:hAnsi="Arial"/>
      <w:b/>
      <w:lang w:eastAsia="en-US"/>
    </w:rPr>
  </w:style>
  <w:style w:type="character" w:customStyle="1" w:styleId="NOChar">
    <w:name w:val="NO Char"/>
    <w:link w:val="NO"/>
    <w:rsid w:val="0008278B"/>
    <w:rPr>
      <w:lang w:eastAsia="en-US"/>
    </w:rPr>
  </w:style>
  <w:style w:type="character" w:customStyle="1" w:styleId="PLChar">
    <w:name w:val="PL Char"/>
    <w:link w:val="PL"/>
    <w:rsid w:val="0008278B"/>
    <w:rPr>
      <w:rFonts w:ascii="Courier New" w:hAnsi="Courier New"/>
      <w:noProof/>
      <w:sz w:val="16"/>
      <w:lang w:eastAsia="en-US"/>
    </w:rPr>
  </w:style>
  <w:style w:type="paragraph" w:styleId="ListParagraph">
    <w:name w:val="List Paragraph"/>
    <w:basedOn w:val="Normal"/>
    <w:uiPriority w:val="34"/>
    <w:qFormat/>
    <w:rsid w:val="007126F3"/>
    <w:pPr>
      <w:ind w:left="720"/>
      <w:contextualSpacing/>
    </w:pPr>
  </w:style>
  <w:style w:type="table" w:styleId="TableGrid">
    <w:name w:val="Table Grid"/>
    <w:basedOn w:val="TableNormal"/>
    <w:rsid w:val="004F0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F036C"/>
    <w:rPr>
      <w:lang w:eastAsia="en-US"/>
    </w:rPr>
  </w:style>
  <w:style w:type="character" w:customStyle="1" w:styleId="B2Char">
    <w:name w:val="B2 Char"/>
    <w:link w:val="B2"/>
    <w:rsid w:val="004F036C"/>
    <w:rPr>
      <w:lang w:eastAsia="en-US"/>
    </w:rPr>
  </w:style>
  <w:style w:type="character" w:customStyle="1" w:styleId="B3Char2">
    <w:name w:val="B3 Char2"/>
    <w:link w:val="B3"/>
    <w:rsid w:val="004F036C"/>
    <w:rPr>
      <w:lang w:eastAsia="en-US"/>
    </w:rPr>
  </w:style>
  <w:style w:type="character" w:customStyle="1" w:styleId="B4Char">
    <w:name w:val="B4 Char"/>
    <w:link w:val="B4"/>
    <w:rsid w:val="004F036C"/>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11458"/>
    <w:pPr>
      <w:spacing w:after="200"/>
    </w:pPr>
    <w:rPr>
      <w:i/>
      <w:iCs/>
      <w:color w:val="44546A" w:themeColor="text2"/>
      <w:sz w:val="18"/>
      <w:szCs w:val="18"/>
    </w:rPr>
  </w:style>
  <w:style w:type="character" w:styleId="CommentReference">
    <w:name w:val="annotation reference"/>
    <w:basedOn w:val="DefaultParagraphFont"/>
    <w:rsid w:val="001C0115"/>
    <w:rPr>
      <w:sz w:val="16"/>
      <w:szCs w:val="16"/>
    </w:rPr>
  </w:style>
  <w:style w:type="paragraph" w:styleId="CommentText">
    <w:name w:val="annotation text"/>
    <w:basedOn w:val="Normal"/>
    <w:link w:val="CommentTextChar"/>
    <w:rsid w:val="001C0115"/>
  </w:style>
  <w:style w:type="character" w:customStyle="1" w:styleId="CommentTextChar">
    <w:name w:val="Comment Text Char"/>
    <w:basedOn w:val="DefaultParagraphFont"/>
    <w:link w:val="CommentText"/>
    <w:rsid w:val="001C0115"/>
    <w:rPr>
      <w:lang w:eastAsia="en-US"/>
    </w:rPr>
  </w:style>
  <w:style w:type="paragraph" w:styleId="CommentSubject">
    <w:name w:val="annotation subject"/>
    <w:basedOn w:val="CommentText"/>
    <w:next w:val="CommentText"/>
    <w:link w:val="CommentSubjectChar"/>
    <w:rsid w:val="001C0115"/>
    <w:rPr>
      <w:b/>
      <w:bCs/>
    </w:rPr>
  </w:style>
  <w:style w:type="character" w:customStyle="1" w:styleId="CommentSubjectChar">
    <w:name w:val="Comment Subject Char"/>
    <w:basedOn w:val="CommentTextChar"/>
    <w:link w:val="CommentSubject"/>
    <w:rsid w:val="001C0115"/>
    <w:rPr>
      <w:b/>
      <w:bCs/>
      <w:lang w:eastAsia="en-US"/>
    </w:rPr>
  </w:style>
  <w:style w:type="paragraph" w:styleId="BalloonText">
    <w:name w:val="Balloon Text"/>
    <w:basedOn w:val="Normal"/>
    <w:link w:val="BalloonTextChar"/>
    <w:rsid w:val="001C0115"/>
    <w:pPr>
      <w:spacing w:after="0"/>
    </w:pPr>
    <w:rPr>
      <w:rFonts w:ascii="Segoe UI" w:hAnsi="Segoe UI" w:cs="Segoe UI"/>
      <w:sz w:val="18"/>
      <w:szCs w:val="18"/>
    </w:rPr>
  </w:style>
  <w:style w:type="character" w:customStyle="1" w:styleId="BalloonTextChar">
    <w:name w:val="Balloon Text Char"/>
    <w:basedOn w:val="DefaultParagraphFont"/>
    <w:link w:val="BalloonText"/>
    <w:rsid w:val="001C0115"/>
    <w:rPr>
      <w:rFonts w:ascii="Segoe UI" w:hAnsi="Segoe UI" w:cs="Segoe UI"/>
      <w:sz w:val="18"/>
      <w:szCs w:val="18"/>
      <w:lang w:eastAsia="en-US"/>
    </w:rPr>
  </w:style>
  <w:style w:type="character" w:styleId="UnresolvedMention">
    <w:name w:val="Unresolved Mention"/>
    <w:basedOn w:val="DefaultParagraphFont"/>
    <w:rsid w:val="00133F0E"/>
    <w:rPr>
      <w:color w:val="808080"/>
      <w:shd w:val="clear" w:color="auto" w:fill="E6E6E6"/>
    </w:rPr>
  </w:style>
  <w:style w:type="paragraph" w:styleId="NormalWeb">
    <w:name w:val="Normal (Web)"/>
    <w:basedOn w:val="Normal"/>
    <w:uiPriority w:val="99"/>
    <w:unhideWhenUsed/>
    <w:rsid w:val="00934459"/>
    <w:pPr>
      <w:spacing w:before="100" w:beforeAutospacing="1" w:after="100" w:afterAutospacing="1"/>
    </w:pPr>
    <w:rPr>
      <w:sz w:val="24"/>
      <w:szCs w:val="24"/>
      <w:lang w:val="fi-FI" w:eastAsia="fi-FI"/>
    </w:rPr>
  </w:style>
  <w:style w:type="character" w:customStyle="1" w:styleId="CaptionChar1">
    <w:name w:val="Caption Char1"/>
    <w:aliases w:val="cap Char1,cap Char Char,Caption Char Char,Caption Char1 Char Char,cap Char Char1 Char,Caption Char Char1 Char Char,cap Char2 Char,题注 Char"/>
    <w:link w:val="Caption"/>
    <w:rsid w:val="00464F27"/>
    <w:rPr>
      <w:i/>
      <w:iCs/>
      <w:color w:val="44546A" w:themeColor="text2"/>
      <w:sz w:val="18"/>
      <w:szCs w:val="18"/>
      <w:lang w:eastAsia="en-US"/>
    </w:rPr>
  </w:style>
  <w:style w:type="character" w:customStyle="1" w:styleId="TACChar">
    <w:name w:val="TAC Char"/>
    <w:link w:val="TAC"/>
    <w:rsid w:val="00B224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93165">
      <w:bodyDiv w:val="1"/>
      <w:marLeft w:val="0"/>
      <w:marRight w:val="0"/>
      <w:marTop w:val="0"/>
      <w:marBottom w:val="0"/>
      <w:divBdr>
        <w:top w:val="none" w:sz="0" w:space="0" w:color="auto"/>
        <w:left w:val="none" w:sz="0" w:space="0" w:color="auto"/>
        <w:bottom w:val="none" w:sz="0" w:space="0" w:color="auto"/>
        <w:right w:val="none" w:sz="0" w:space="0" w:color="auto"/>
      </w:divBdr>
      <w:divsChild>
        <w:div w:id="1673069333">
          <w:marLeft w:val="360"/>
          <w:marRight w:val="0"/>
          <w:marTop w:val="0"/>
          <w:marBottom w:val="120"/>
          <w:divBdr>
            <w:top w:val="none" w:sz="0" w:space="0" w:color="auto"/>
            <w:left w:val="none" w:sz="0" w:space="0" w:color="auto"/>
            <w:bottom w:val="none" w:sz="0" w:space="0" w:color="auto"/>
            <w:right w:val="none" w:sz="0" w:space="0" w:color="auto"/>
          </w:divBdr>
        </w:div>
        <w:div w:id="1175388956">
          <w:marLeft w:val="720"/>
          <w:marRight w:val="0"/>
          <w:marTop w:val="0"/>
          <w:marBottom w:val="120"/>
          <w:divBdr>
            <w:top w:val="none" w:sz="0" w:space="0" w:color="auto"/>
            <w:left w:val="none" w:sz="0" w:space="0" w:color="auto"/>
            <w:bottom w:val="none" w:sz="0" w:space="0" w:color="auto"/>
            <w:right w:val="none" w:sz="0" w:space="0" w:color="auto"/>
          </w:divBdr>
        </w:div>
        <w:div w:id="697976522">
          <w:marLeft w:val="360"/>
          <w:marRight w:val="0"/>
          <w:marTop w:val="0"/>
          <w:marBottom w:val="120"/>
          <w:divBdr>
            <w:top w:val="none" w:sz="0" w:space="0" w:color="auto"/>
            <w:left w:val="none" w:sz="0" w:space="0" w:color="auto"/>
            <w:bottom w:val="none" w:sz="0" w:space="0" w:color="auto"/>
            <w:right w:val="none" w:sz="0" w:space="0" w:color="auto"/>
          </w:divBdr>
        </w:div>
        <w:div w:id="390809536">
          <w:marLeft w:val="360"/>
          <w:marRight w:val="0"/>
          <w:marTop w:val="0"/>
          <w:marBottom w:val="120"/>
          <w:divBdr>
            <w:top w:val="none" w:sz="0" w:space="0" w:color="auto"/>
            <w:left w:val="none" w:sz="0" w:space="0" w:color="auto"/>
            <w:bottom w:val="none" w:sz="0" w:space="0" w:color="auto"/>
            <w:right w:val="none" w:sz="0" w:space="0" w:color="auto"/>
          </w:divBdr>
        </w:div>
        <w:div w:id="1553079968">
          <w:marLeft w:val="360"/>
          <w:marRight w:val="0"/>
          <w:marTop w:val="0"/>
          <w:marBottom w:val="120"/>
          <w:divBdr>
            <w:top w:val="none" w:sz="0" w:space="0" w:color="auto"/>
            <w:left w:val="none" w:sz="0" w:space="0" w:color="auto"/>
            <w:bottom w:val="none" w:sz="0" w:space="0" w:color="auto"/>
            <w:right w:val="none" w:sz="0" w:space="0" w:color="auto"/>
          </w:divBdr>
        </w:div>
        <w:div w:id="1625649366">
          <w:marLeft w:val="360"/>
          <w:marRight w:val="0"/>
          <w:marTop w:val="0"/>
          <w:marBottom w:val="120"/>
          <w:divBdr>
            <w:top w:val="none" w:sz="0" w:space="0" w:color="auto"/>
            <w:left w:val="none" w:sz="0" w:space="0" w:color="auto"/>
            <w:bottom w:val="none" w:sz="0" w:space="0" w:color="auto"/>
            <w:right w:val="none" w:sz="0" w:space="0" w:color="auto"/>
          </w:divBdr>
        </w:div>
        <w:div w:id="332339801">
          <w:marLeft w:val="360"/>
          <w:marRight w:val="0"/>
          <w:marTop w:val="0"/>
          <w:marBottom w:val="120"/>
          <w:divBdr>
            <w:top w:val="none" w:sz="0" w:space="0" w:color="auto"/>
            <w:left w:val="none" w:sz="0" w:space="0" w:color="auto"/>
            <w:bottom w:val="none" w:sz="0" w:space="0" w:color="auto"/>
            <w:right w:val="none" w:sz="0" w:space="0" w:color="auto"/>
          </w:divBdr>
        </w:div>
        <w:div w:id="221722960">
          <w:marLeft w:val="360"/>
          <w:marRight w:val="0"/>
          <w:marTop w:val="0"/>
          <w:marBottom w:val="120"/>
          <w:divBdr>
            <w:top w:val="none" w:sz="0" w:space="0" w:color="auto"/>
            <w:left w:val="none" w:sz="0" w:space="0" w:color="auto"/>
            <w:bottom w:val="none" w:sz="0" w:space="0" w:color="auto"/>
            <w:right w:val="none" w:sz="0" w:space="0" w:color="auto"/>
          </w:divBdr>
        </w:div>
        <w:div w:id="703485056">
          <w:marLeft w:val="360"/>
          <w:marRight w:val="0"/>
          <w:marTop w:val="0"/>
          <w:marBottom w:val="120"/>
          <w:divBdr>
            <w:top w:val="none" w:sz="0" w:space="0" w:color="auto"/>
            <w:left w:val="none" w:sz="0" w:space="0" w:color="auto"/>
            <w:bottom w:val="none" w:sz="0" w:space="0" w:color="auto"/>
            <w:right w:val="none" w:sz="0" w:space="0" w:color="auto"/>
          </w:divBdr>
        </w:div>
        <w:div w:id="1371152040">
          <w:marLeft w:val="360"/>
          <w:marRight w:val="0"/>
          <w:marTop w:val="0"/>
          <w:marBottom w:val="120"/>
          <w:divBdr>
            <w:top w:val="none" w:sz="0" w:space="0" w:color="auto"/>
            <w:left w:val="none" w:sz="0" w:space="0" w:color="auto"/>
            <w:bottom w:val="none" w:sz="0" w:space="0" w:color="auto"/>
            <w:right w:val="none" w:sz="0" w:space="0" w:color="auto"/>
          </w:divBdr>
        </w:div>
        <w:div w:id="386144531">
          <w:marLeft w:val="360"/>
          <w:marRight w:val="0"/>
          <w:marTop w:val="0"/>
          <w:marBottom w:val="120"/>
          <w:divBdr>
            <w:top w:val="none" w:sz="0" w:space="0" w:color="auto"/>
            <w:left w:val="none" w:sz="0" w:space="0" w:color="auto"/>
            <w:bottom w:val="none" w:sz="0" w:space="0" w:color="auto"/>
            <w:right w:val="none" w:sz="0" w:space="0" w:color="auto"/>
          </w:divBdr>
        </w:div>
      </w:divsChild>
    </w:div>
    <w:div w:id="105318495">
      <w:bodyDiv w:val="1"/>
      <w:marLeft w:val="0"/>
      <w:marRight w:val="0"/>
      <w:marTop w:val="0"/>
      <w:marBottom w:val="0"/>
      <w:divBdr>
        <w:top w:val="none" w:sz="0" w:space="0" w:color="auto"/>
        <w:left w:val="none" w:sz="0" w:space="0" w:color="auto"/>
        <w:bottom w:val="none" w:sz="0" w:space="0" w:color="auto"/>
        <w:right w:val="none" w:sz="0" w:space="0" w:color="auto"/>
      </w:divBdr>
      <w:divsChild>
        <w:div w:id="68163046">
          <w:marLeft w:val="0"/>
          <w:marRight w:val="0"/>
          <w:marTop w:val="0"/>
          <w:marBottom w:val="120"/>
          <w:divBdr>
            <w:top w:val="none" w:sz="0" w:space="0" w:color="auto"/>
            <w:left w:val="none" w:sz="0" w:space="0" w:color="auto"/>
            <w:bottom w:val="none" w:sz="0" w:space="0" w:color="auto"/>
            <w:right w:val="none" w:sz="0" w:space="0" w:color="auto"/>
          </w:divBdr>
        </w:div>
        <w:div w:id="988171274">
          <w:marLeft w:val="720"/>
          <w:marRight w:val="0"/>
          <w:marTop w:val="0"/>
          <w:marBottom w:val="120"/>
          <w:divBdr>
            <w:top w:val="none" w:sz="0" w:space="0" w:color="auto"/>
            <w:left w:val="none" w:sz="0" w:space="0" w:color="auto"/>
            <w:bottom w:val="none" w:sz="0" w:space="0" w:color="auto"/>
            <w:right w:val="none" w:sz="0" w:space="0" w:color="auto"/>
          </w:divBdr>
        </w:div>
        <w:div w:id="1252733925">
          <w:marLeft w:val="720"/>
          <w:marRight w:val="0"/>
          <w:marTop w:val="0"/>
          <w:marBottom w:val="120"/>
          <w:divBdr>
            <w:top w:val="none" w:sz="0" w:space="0" w:color="auto"/>
            <w:left w:val="none" w:sz="0" w:space="0" w:color="auto"/>
            <w:bottom w:val="none" w:sz="0" w:space="0" w:color="auto"/>
            <w:right w:val="none" w:sz="0" w:space="0" w:color="auto"/>
          </w:divBdr>
        </w:div>
        <w:div w:id="1677000883">
          <w:marLeft w:val="0"/>
          <w:marRight w:val="0"/>
          <w:marTop w:val="0"/>
          <w:marBottom w:val="120"/>
          <w:divBdr>
            <w:top w:val="none" w:sz="0" w:space="0" w:color="auto"/>
            <w:left w:val="none" w:sz="0" w:space="0" w:color="auto"/>
            <w:bottom w:val="none" w:sz="0" w:space="0" w:color="auto"/>
            <w:right w:val="none" w:sz="0" w:space="0" w:color="auto"/>
          </w:divBdr>
        </w:div>
        <w:div w:id="1989556841">
          <w:marLeft w:val="720"/>
          <w:marRight w:val="0"/>
          <w:marTop w:val="0"/>
          <w:marBottom w:val="120"/>
          <w:divBdr>
            <w:top w:val="none" w:sz="0" w:space="0" w:color="auto"/>
            <w:left w:val="none" w:sz="0" w:space="0" w:color="auto"/>
            <w:bottom w:val="none" w:sz="0" w:space="0" w:color="auto"/>
            <w:right w:val="none" w:sz="0" w:space="0" w:color="auto"/>
          </w:divBdr>
        </w:div>
        <w:div w:id="939603125">
          <w:marLeft w:val="720"/>
          <w:marRight w:val="0"/>
          <w:marTop w:val="0"/>
          <w:marBottom w:val="120"/>
          <w:divBdr>
            <w:top w:val="none" w:sz="0" w:space="0" w:color="auto"/>
            <w:left w:val="none" w:sz="0" w:space="0" w:color="auto"/>
            <w:bottom w:val="none" w:sz="0" w:space="0" w:color="auto"/>
            <w:right w:val="none" w:sz="0" w:space="0" w:color="auto"/>
          </w:divBdr>
        </w:div>
        <w:div w:id="1784882304">
          <w:marLeft w:val="720"/>
          <w:marRight w:val="0"/>
          <w:marTop w:val="0"/>
          <w:marBottom w:val="120"/>
          <w:divBdr>
            <w:top w:val="none" w:sz="0" w:space="0" w:color="auto"/>
            <w:left w:val="none" w:sz="0" w:space="0" w:color="auto"/>
            <w:bottom w:val="none" w:sz="0" w:space="0" w:color="auto"/>
            <w:right w:val="none" w:sz="0" w:space="0" w:color="auto"/>
          </w:divBdr>
        </w:div>
        <w:div w:id="2071415606">
          <w:marLeft w:val="0"/>
          <w:marRight w:val="0"/>
          <w:marTop w:val="0"/>
          <w:marBottom w:val="120"/>
          <w:divBdr>
            <w:top w:val="none" w:sz="0" w:space="0" w:color="auto"/>
            <w:left w:val="none" w:sz="0" w:space="0" w:color="auto"/>
            <w:bottom w:val="none" w:sz="0" w:space="0" w:color="auto"/>
            <w:right w:val="none" w:sz="0" w:space="0" w:color="auto"/>
          </w:divBdr>
        </w:div>
        <w:div w:id="1262832514">
          <w:marLeft w:val="720"/>
          <w:marRight w:val="0"/>
          <w:marTop w:val="0"/>
          <w:marBottom w:val="120"/>
          <w:divBdr>
            <w:top w:val="none" w:sz="0" w:space="0" w:color="auto"/>
            <w:left w:val="none" w:sz="0" w:space="0" w:color="auto"/>
            <w:bottom w:val="none" w:sz="0" w:space="0" w:color="auto"/>
            <w:right w:val="none" w:sz="0" w:space="0" w:color="auto"/>
          </w:divBdr>
        </w:div>
        <w:div w:id="2020159329">
          <w:marLeft w:val="720"/>
          <w:marRight w:val="0"/>
          <w:marTop w:val="0"/>
          <w:marBottom w:val="120"/>
          <w:divBdr>
            <w:top w:val="none" w:sz="0" w:space="0" w:color="auto"/>
            <w:left w:val="none" w:sz="0" w:space="0" w:color="auto"/>
            <w:bottom w:val="none" w:sz="0" w:space="0" w:color="auto"/>
            <w:right w:val="none" w:sz="0" w:space="0" w:color="auto"/>
          </w:divBdr>
        </w:div>
        <w:div w:id="644815577">
          <w:marLeft w:val="720"/>
          <w:marRight w:val="0"/>
          <w:marTop w:val="0"/>
          <w:marBottom w:val="120"/>
          <w:divBdr>
            <w:top w:val="none" w:sz="0" w:space="0" w:color="auto"/>
            <w:left w:val="none" w:sz="0" w:space="0" w:color="auto"/>
            <w:bottom w:val="none" w:sz="0" w:space="0" w:color="auto"/>
            <w:right w:val="none" w:sz="0" w:space="0" w:color="auto"/>
          </w:divBdr>
        </w:div>
      </w:divsChild>
    </w:div>
    <w:div w:id="177041414">
      <w:bodyDiv w:val="1"/>
      <w:marLeft w:val="0"/>
      <w:marRight w:val="0"/>
      <w:marTop w:val="0"/>
      <w:marBottom w:val="0"/>
      <w:divBdr>
        <w:top w:val="none" w:sz="0" w:space="0" w:color="auto"/>
        <w:left w:val="none" w:sz="0" w:space="0" w:color="auto"/>
        <w:bottom w:val="none" w:sz="0" w:space="0" w:color="auto"/>
        <w:right w:val="none" w:sz="0" w:space="0" w:color="auto"/>
      </w:divBdr>
      <w:divsChild>
        <w:div w:id="191499468">
          <w:marLeft w:val="994"/>
          <w:marRight w:val="0"/>
          <w:marTop w:val="0"/>
          <w:marBottom w:val="120"/>
          <w:divBdr>
            <w:top w:val="none" w:sz="0" w:space="0" w:color="auto"/>
            <w:left w:val="none" w:sz="0" w:space="0" w:color="auto"/>
            <w:bottom w:val="none" w:sz="0" w:space="0" w:color="auto"/>
            <w:right w:val="none" w:sz="0" w:space="0" w:color="auto"/>
          </w:divBdr>
        </w:div>
      </w:divsChild>
    </w:div>
    <w:div w:id="356199324">
      <w:bodyDiv w:val="1"/>
      <w:marLeft w:val="0"/>
      <w:marRight w:val="0"/>
      <w:marTop w:val="0"/>
      <w:marBottom w:val="0"/>
      <w:divBdr>
        <w:top w:val="none" w:sz="0" w:space="0" w:color="auto"/>
        <w:left w:val="none" w:sz="0" w:space="0" w:color="auto"/>
        <w:bottom w:val="none" w:sz="0" w:space="0" w:color="auto"/>
        <w:right w:val="none" w:sz="0" w:space="0" w:color="auto"/>
      </w:divBdr>
      <w:divsChild>
        <w:div w:id="758715567">
          <w:marLeft w:val="0"/>
          <w:marRight w:val="0"/>
          <w:marTop w:val="0"/>
          <w:marBottom w:val="120"/>
          <w:divBdr>
            <w:top w:val="none" w:sz="0" w:space="0" w:color="auto"/>
            <w:left w:val="none" w:sz="0" w:space="0" w:color="auto"/>
            <w:bottom w:val="none" w:sz="0" w:space="0" w:color="auto"/>
            <w:right w:val="none" w:sz="0" w:space="0" w:color="auto"/>
          </w:divBdr>
        </w:div>
      </w:divsChild>
    </w:div>
    <w:div w:id="361175271">
      <w:bodyDiv w:val="1"/>
      <w:marLeft w:val="0"/>
      <w:marRight w:val="0"/>
      <w:marTop w:val="0"/>
      <w:marBottom w:val="0"/>
      <w:divBdr>
        <w:top w:val="none" w:sz="0" w:space="0" w:color="auto"/>
        <w:left w:val="none" w:sz="0" w:space="0" w:color="auto"/>
        <w:bottom w:val="none" w:sz="0" w:space="0" w:color="auto"/>
        <w:right w:val="none" w:sz="0" w:space="0" w:color="auto"/>
      </w:divBdr>
      <w:divsChild>
        <w:div w:id="2106999957">
          <w:marLeft w:val="0"/>
          <w:marRight w:val="0"/>
          <w:marTop w:val="0"/>
          <w:marBottom w:val="120"/>
          <w:divBdr>
            <w:top w:val="none" w:sz="0" w:space="0" w:color="auto"/>
            <w:left w:val="none" w:sz="0" w:space="0" w:color="auto"/>
            <w:bottom w:val="none" w:sz="0" w:space="0" w:color="auto"/>
            <w:right w:val="none" w:sz="0" w:space="0" w:color="auto"/>
          </w:divBdr>
        </w:div>
      </w:divsChild>
    </w:div>
    <w:div w:id="391542607">
      <w:bodyDiv w:val="1"/>
      <w:marLeft w:val="0"/>
      <w:marRight w:val="0"/>
      <w:marTop w:val="0"/>
      <w:marBottom w:val="0"/>
      <w:divBdr>
        <w:top w:val="none" w:sz="0" w:space="0" w:color="auto"/>
        <w:left w:val="none" w:sz="0" w:space="0" w:color="auto"/>
        <w:bottom w:val="none" w:sz="0" w:space="0" w:color="auto"/>
        <w:right w:val="none" w:sz="0" w:space="0" w:color="auto"/>
      </w:divBdr>
      <w:divsChild>
        <w:div w:id="1169170818">
          <w:marLeft w:val="720"/>
          <w:marRight w:val="0"/>
          <w:marTop w:val="0"/>
          <w:marBottom w:val="120"/>
          <w:divBdr>
            <w:top w:val="none" w:sz="0" w:space="0" w:color="auto"/>
            <w:left w:val="none" w:sz="0" w:space="0" w:color="auto"/>
            <w:bottom w:val="none" w:sz="0" w:space="0" w:color="auto"/>
            <w:right w:val="none" w:sz="0" w:space="0" w:color="auto"/>
          </w:divBdr>
        </w:div>
        <w:div w:id="927274448">
          <w:marLeft w:val="720"/>
          <w:marRight w:val="0"/>
          <w:marTop w:val="0"/>
          <w:marBottom w:val="120"/>
          <w:divBdr>
            <w:top w:val="none" w:sz="0" w:space="0" w:color="auto"/>
            <w:left w:val="none" w:sz="0" w:space="0" w:color="auto"/>
            <w:bottom w:val="none" w:sz="0" w:space="0" w:color="auto"/>
            <w:right w:val="none" w:sz="0" w:space="0" w:color="auto"/>
          </w:divBdr>
        </w:div>
        <w:div w:id="807667986">
          <w:marLeft w:val="720"/>
          <w:marRight w:val="0"/>
          <w:marTop w:val="0"/>
          <w:marBottom w:val="120"/>
          <w:divBdr>
            <w:top w:val="none" w:sz="0" w:space="0" w:color="auto"/>
            <w:left w:val="none" w:sz="0" w:space="0" w:color="auto"/>
            <w:bottom w:val="none" w:sz="0" w:space="0" w:color="auto"/>
            <w:right w:val="none" w:sz="0" w:space="0" w:color="auto"/>
          </w:divBdr>
        </w:div>
        <w:div w:id="747464047">
          <w:marLeft w:val="994"/>
          <w:marRight w:val="0"/>
          <w:marTop w:val="0"/>
          <w:marBottom w:val="120"/>
          <w:divBdr>
            <w:top w:val="none" w:sz="0" w:space="0" w:color="auto"/>
            <w:left w:val="none" w:sz="0" w:space="0" w:color="auto"/>
            <w:bottom w:val="none" w:sz="0" w:space="0" w:color="auto"/>
            <w:right w:val="none" w:sz="0" w:space="0" w:color="auto"/>
          </w:divBdr>
        </w:div>
        <w:div w:id="531959284">
          <w:marLeft w:val="994"/>
          <w:marRight w:val="0"/>
          <w:marTop w:val="0"/>
          <w:marBottom w:val="120"/>
          <w:divBdr>
            <w:top w:val="none" w:sz="0" w:space="0" w:color="auto"/>
            <w:left w:val="none" w:sz="0" w:space="0" w:color="auto"/>
            <w:bottom w:val="none" w:sz="0" w:space="0" w:color="auto"/>
            <w:right w:val="none" w:sz="0" w:space="0" w:color="auto"/>
          </w:divBdr>
        </w:div>
        <w:div w:id="1817917153">
          <w:marLeft w:val="720"/>
          <w:marRight w:val="0"/>
          <w:marTop w:val="0"/>
          <w:marBottom w:val="120"/>
          <w:divBdr>
            <w:top w:val="none" w:sz="0" w:space="0" w:color="auto"/>
            <w:left w:val="none" w:sz="0" w:space="0" w:color="auto"/>
            <w:bottom w:val="none" w:sz="0" w:space="0" w:color="auto"/>
            <w:right w:val="none" w:sz="0" w:space="0" w:color="auto"/>
          </w:divBdr>
        </w:div>
        <w:div w:id="70587991">
          <w:marLeft w:val="994"/>
          <w:marRight w:val="0"/>
          <w:marTop w:val="0"/>
          <w:marBottom w:val="120"/>
          <w:divBdr>
            <w:top w:val="none" w:sz="0" w:space="0" w:color="auto"/>
            <w:left w:val="none" w:sz="0" w:space="0" w:color="auto"/>
            <w:bottom w:val="none" w:sz="0" w:space="0" w:color="auto"/>
            <w:right w:val="none" w:sz="0" w:space="0" w:color="auto"/>
          </w:divBdr>
        </w:div>
      </w:divsChild>
    </w:div>
    <w:div w:id="446390054">
      <w:bodyDiv w:val="1"/>
      <w:marLeft w:val="0"/>
      <w:marRight w:val="0"/>
      <w:marTop w:val="0"/>
      <w:marBottom w:val="0"/>
      <w:divBdr>
        <w:top w:val="none" w:sz="0" w:space="0" w:color="auto"/>
        <w:left w:val="none" w:sz="0" w:space="0" w:color="auto"/>
        <w:bottom w:val="none" w:sz="0" w:space="0" w:color="auto"/>
        <w:right w:val="none" w:sz="0" w:space="0" w:color="auto"/>
      </w:divBdr>
      <w:divsChild>
        <w:div w:id="1995182252">
          <w:marLeft w:val="360"/>
          <w:marRight w:val="0"/>
          <w:marTop w:val="0"/>
          <w:marBottom w:val="120"/>
          <w:divBdr>
            <w:top w:val="none" w:sz="0" w:space="0" w:color="auto"/>
            <w:left w:val="none" w:sz="0" w:space="0" w:color="auto"/>
            <w:bottom w:val="none" w:sz="0" w:space="0" w:color="auto"/>
            <w:right w:val="none" w:sz="0" w:space="0" w:color="auto"/>
          </w:divBdr>
        </w:div>
      </w:divsChild>
    </w:div>
    <w:div w:id="472791166">
      <w:bodyDiv w:val="1"/>
      <w:marLeft w:val="0"/>
      <w:marRight w:val="0"/>
      <w:marTop w:val="0"/>
      <w:marBottom w:val="0"/>
      <w:divBdr>
        <w:top w:val="none" w:sz="0" w:space="0" w:color="auto"/>
        <w:left w:val="none" w:sz="0" w:space="0" w:color="auto"/>
        <w:bottom w:val="none" w:sz="0" w:space="0" w:color="auto"/>
        <w:right w:val="none" w:sz="0" w:space="0" w:color="auto"/>
      </w:divBdr>
    </w:div>
    <w:div w:id="597295197">
      <w:bodyDiv w:val="1"/>
      <w:marLeft w:val="0"/>
      <w:marRight w:val="0"/>
      <w:marTop w:val="0"/>
      <w:marBottom w:val="0"/>
      <w:divBdr>
        <w:top w:val="none" w:sz="0" w:space="0" w:color="auto"/>
        <w:left w:val="none" w:sz="0" w:space="0" w:color="auto"/>
        <w:bottom w:val="none" w:sz="0" w:space="0" w:color="auto"/>
        <w:right w:val="none" w:sz="0" w:space="0" w:color="auto"/>
      </w:divBdr>
      <w:divsChild>
        <w:div w:id="10572153">
          <w:marLeft w:val="0"/>
          <w:marRight w:val="0"/>
          <w:marTop w:val="0"/>
          <w:marBottom w:val="120"/>
          <w:divBdr>
            <w:top w:val="none" w:sz="0" w:space="0" w:color="auto"/>
            <w:left w:val="none" w:sz="0" w:space="0" w:color="auto"/>
            <w:bottom w:val="none" w:sz="0" w:space="0" w:color="auto"/>
            <w:right w:val="none" w:sz="0" w:space="0" w:color="auto"/>
          </w:divBdr>
        </w:div>
      </w:divsChild>
    </w:div>
    <w:div w:id="617486686">
      <w:bodyDiv w:val="1"/>
      <w:marLeft w:val="0"/>
      <w:marRight w:val="0"/>
      <w:marTop w:val="0"/>
      <w:marBottom w:val="0"/>
      <w:divBdr>
        <w:top w:val="none" w:sz="0" w:space="0" w:color="auto"/>
        <w:left w:val="none" w:sz="0" w:space="0" w:color="auto"/>
        <w:bottom w:val="none" w:sz="0" w:space="0" w:color="auto"/>
        <w:right w:val="none" w:sz="0" w:space="0" w:color="auto"/>
      </w:divBdr>
      <w:divsChild>
        <w:div w:id="719086873">
          <w:marLeft w:val="720"/>
          <w:marRight w:val="0"/>
          <w:marTop w:val="0"/>
          <w:marBottom w:val="120"/>
          <w:divBdr>
            <w:top w:val="none" w:sz="0" w:space="0" w:color="auto"/>
            <w:left w:val="none" w:sz="0" w:space="0" w:color="auto"/>
            <w:bottom w:val="none" w:sz="0" w:space="0" w:color="auto"/>
            <w:right w:val="none" w:sz="0" w:space="0" w:color="auto"/>
          </w:divBdr>
        </w:div>
      </w:divsChild>
    </w:div>
    <w:div w:id="690492161">
      <w:bodyDiv w:val="1"/>
      <w:marLeft w:val="0"/>
      <w:marRight w:val="0"/>
      <w:marTop w:val="0"/>
      <w:marBottom w:val="0"/>
      <w:divBdr>
        <w:top w:val="none" w:sz="0" w:space="0" w:color="auto"/>
        <w:left w:val="none" w:sz="0" w:space="0" w:color="auto"/>
        <w:bottom w:val="none" w:sz="0" w:space="0" w:color="auto"/>
        <w:right w:val="none" w:sz="0" w:space="0" w:color="auto"/>
      </w:divBdr>
      <w:divsChild>
        <w:div w:id="1272054281">
          <w:marLeft w:val="0"/>
          <w:marRight w:val="0"/>
          <w:marTop w:val="0"/>
          <w:marBottom w:val="120"/>
          <w:divBdr>
            <w:top w:val="none" w:sz="0" w:space="0" w:color="auto"/>
            <w:left w:val="none" w:sz="0" w:space="0" w:color="auto"/>
            <w:bottom w:val="none" w:sz="0" w:space="0" w:color="auto"/>
            <w:right w:val="none" w:sz="0" w:space="0" w:color="auto"/>
          </w:divBdr>
        </w:div>
        <w:div w:id="1782604792">
          <w:marLeft w:val="720"/>
          <w:marRight w:val="0"/>
          <w:marTop w:val="0"/>
          <w:marBottom w:val="120"/>
          <w:divBdr>
            <w:top w:val="none" w:sz="0" w:space="0" w:color="auto"/>
            <w:left w:val="none" w:sz="0" w:space="0" w:color="auto"/>
            <w:bottom w:val="none" w:sz="0" w:space="0" w:color="auto"/>
            <w:right w:val="none" w:sz="0" w:space="0" w:color="auto"/>
          </w:divBdr>
        </w:div>
        <w:div w:id="1022439848">
          <w:marLeft w:val="720"/>
          <w:marRight w:val="0"/>
          <w:marTop w:val="0"/>
          <w:marBottom w:val="120"/>
          <w:divBdr>
            <w:top w:val="none" w:sz="0" w:space="0" w:color="auto"/>
            <w:left w:val="none" w:sz="0" w:space="0" w:color="auto"/>
            <w:bottom w:val="none" w:sz="0" w:space="0" w:color="auto"/>
            <w:right w:val="none" w:sz="0" w:space="0" w:color="auto"/>
          </w:divBdr>
        </w:div>
        <w:div w:id="506868320">
          <w:marLeft w:val="994"/>
          <w:marRight w:val="0"/>
          <w:marTop w:val="0"/>
          <w:marBottom w:val="120"/>
          <w:divBdr>
            <w:top w:val="none" w:sz="0" w:space="0" w:color="auto"/>
            <w:left w:val="none" w:sz="0" w:space="0" w:color="auto"/>
            <w:bottom w:val="none" w:sz="0" w:space="0" w:color="auto"/>
            <w:right w:val="none" w:sz="0" w:space="0" w:color="auto"/>
          </w:divBdr>
        </w:div>
      </w:divsChild>
    </w:div>
    <w:div w:id="698164335">
      <w:bodyDiv w:val="1"/>
      <w:marLeft w:val="0"/>
      <w:marRight w:val="0"/>
      <w:marTop w:val="0"/>
      <w:marBottom w:val="0"/>
      <w:divBdr>
        <w:top w:val="none" w:sz="0" w:space="0" w:color="auto"/>
        <w:left w:val="none" w:sz="0" w:space="0" w:color="auto"/>
        <w:bottom w:val="none" w:sz="0" w:space="0" w:color="auto"/>
        <w:right w:val="none" w:sz="0" w:space="0" w:color="auto"/>
      </w:divBdr>
      <w:divsChild>
        <w:div w:id="1049568008">
          <w:marLeft w:val="994"/>
          <w:marRight w:val="0"/>
          <w:marTop w:val="0"/>
          <w:marBottom w:val="120"/>
          <w:divBdr>
            <w:top w:val="none" w:sz="0" w:space="0" w:color="auto"/>
            <w:left w:val="none" w:sz="0" w:space="0" w:color="auto"/>
            <w:bottom w:val="none" w:sz="0" w:space="0" w:color="auto"/>
            <w:right w:val="none" w:sz="0" w:space="0" w:color="auto"/>
          </w:divBdr>
        </w:div>
        <w:div w:id="2112388983">
          <w:marLeft w:val="994"/>
          <w:marRight w:val="0"/>
          <w:marTop w:val="0"/>
          <w:marBottom w:val="120"/>
          <w:divBdr>
            <w:top w:val="none" w:sz="0" w:space="0" w:color="auto"/>
            <w:left w:val="none" w:sz="0" w:space="0" w:color="auto"/>
            <w:bottom w:val="none" w:sz="0" w:space="0" w:color="auto"/>
            <w:right w:val="none" w:sz="0" w:space="0" w:color="auto"/>
          </w:divBdr>
        </w:div>
        <w:div w:id="940071650">
          <w:marLeft w:val="1526"/>
          <w:marRight w:val="0"/>
          <w:marTop w:val="0"/>
          <w:marBottom w:val="120"/>
          <w:divBdr>
            <w:top w:val="none" w:sz="0" w:space="0" w:color="auto"/>
            <w:left w:val="none" w:sz="0" w:space="0" w:color="auto"/>
            <w:bottom w:val="none" w:sz="0" w:space="0" w:color="auto"/>
            <w:right w:val="none" w:sz="0" w:space="0" w:color="auto"/>
          </w:divBdr>
        </w:div>
        <w:div w:id="385614289">
          <w:marLeft w:val="994"/>
          <w:marRight w:val="0"/>
          <w:marTop w:val="0"/>
          <w:marBottom w:val="120"/>
          <w:divBdr>
            <w:top w:val="none" w:sz="0" w:space="0" w:color="auto"/>
            <w:left w:val="none" w:sz="0" w:space="0" w:color="auto"/>
            <w:bottom w:val="none" w:sz="0" w:space="0" w:color="auto"/>
            <w:right w:val="none" w:sz="0" w:space="0" w:color="auto"/>
          </w:divBdr>
        </w:div>
        <w:div w:id="1961764507">
          <w:marLeft w:val="994"/>
          <w:marRight w:val="0"/>
          <w:marTop w:val="0"/>
          <w:marBottom w:val="120"/>
          <w:divBdr>
            <w:top w:val="none" w:sz="0" w:space="0" w:color="auto"/>
            <w:left w:val="none" w:sz="0" w:space="0" w:color="auto"/>
            <w:bottom w:val="none" w:sz="0" w:space="0" w:color="auto"/>
            <w:right w:val="none" w:sz="0" w:space="0" w:color="auto"/>
          </w:divBdr>
        </w:div>
      </w:divsChild>
    </w:div>
    <w:div w:id="7004753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848804">
      <w:bodyDiv w:val="1"/>
      <w:marLeft w:val="0"/>
      <w:marRight w:val="0"/>
      <w:marTop w:val="0"/>
      <w:marBottom w:val="0"/>
      <w:divBdr>
        <w:top w:val="none" w:sz="0" w:space="0" w:color="auto"/>
        <w:left w:val="none" w:sz="0" w:space="0" w:color="auto"/>
        <w:bottom w:val="none" w:sz="0" w:space="0" w:color="auto"/>
        <w:right w:val="none" w:sz="0" w:space="0" w:color="auto"/>
      </w:divBdr>
      <w:divsChild>
        <w:div w:id="333533675">
          <w:marLeft w:val="720"/>
          <w:marRight w:val="0"/>
          <w:marTop w:val="0"/>
          <w:marBottom w:val="120"/>
          <w:divBdr>
            <w:top w:val="none" w:sz="0" w:space="0" w:color="auto"/>
            <w:left w:val="none" w:sz="0" w:space="0" w:color="auto"/>
            <w:bottom w:val="none" w:sz="0" w:space="0" w:color="auto"/>
            <w:right w:val="none" w:sz="0" w:space="0" w:color="auto"/>
          </w:divBdr>
        </w:div>
        <w:div w:id="944921579">
          <w:marLeft w:val="720"/>
          <w:marRight w:val="0"/>
          <w:marTop w:val="0"/>
          <w:marBottom w:val="120"/>
          <w:divBdr>
            <w:top w:val="none" w:sz="0" w:space="0" w:color="auto"/>
            <w:left w:val="none" w:sz="0" w:space="0" w:color="auto"/>
            <w:bottom w:val="none" w:sz="0" w:space="0" w:color="auto"/>
            <w:right w:val="none" w:sz="0" w:space="0" w:color="auto"/>
          </w:divBdr>
        </w:div>
        <w:div w:id="564413402">
          <w:marLeft w:val="720"/>
          <w:marRight w:val="0"/>
          <w:marTop w:val="0"/>
          <w:marBottom w:val="120"/>
          <w:divBdr>
            <w:top w:val="none" w:sz="0" w:space="0" w:color="auto"/>
            <w:left w:val="none" w:sz="0" w:space="0" w:color="auto"/>
            <w:bottom w:val="none" w:sz="0" w:space="0" w:color="auto"/>
            <w:right w:val="none" w:sz="0" w:space="0" w:color="auto"/>
          </w:divBdr>
        </w:div>
        <w:div w:id="1653096577">
          <w:marLeft w:val="994"/>
          <w:marRight w:val="0"/>
          <w:marTop w:val="0"/>
          <w:marBottom w:val="120"/>
          <w:divBdr>
            <w:top w:val="none" w:sz="0" w:space="0" w:color="auto"/>
            <w:left w:val="none" w:sz="0" w:space="0" w:color="auto"/>
            <w:bottom w:val="none" w:sz="0" w:space="0" w:color="auto"/>
            <w:right w:val="none" w:sz="0" w:space="0" w:color="auto"/>
          </w:divBdr>
        </w:div>
        <w:div w:id="151989567">
          <w:marLeft w:val="994"/>
          <w:marRight w:val="0"/>
          <w:marTop w:val="0"/>
          <w:marBottom w:val="120"/>
          <w:divBdr>
            <w:top w:val="none" w:sz="0" w:space="0" w:color="auto"/>
            <w:left w:val="none" w:sz="0" w:space="0" w:color="auto"/>
            <w:bottom w:val="none" w:sz="0" w:space="0" w:color="auto"/>
            <w:right w:val="none" w:sz="0" w:space="0" w:color="auto"/>
          </w:divBdr>
        </w:div>
        <w:div w:id="1768647774">
          <w:marLeft w:val="720"/>
          <w:marRight w:val="0"/>
          <w:marTop w:val="0"/>
          <w:marBottom w:val="120"/>
          <w:divBdr>
            <w:top w:val="none" w:sz="0" w:space="0" w:color="auto"/>
            <w:left w:val="none" w:sz="0" w:space="0" w:color="auto"/>
            <w:bottom w:val="none" w:sz="0" w:space="0" w:color="auto"/>
            <w:right w:val="none" w:sz="0" w:space="0" w:color="auto"/>
          </w:divBdr>
        </w:div>
        <w:div w:id="355427777">
          <w:marLeft w:val="994"/>
          <w:marRight w:val="0"/>
          <w:marTop w:val="0"/>
          <w:marBottom w:val="120"/>
          <w:divBdr>
            <w:top w:val="none" w:sz="0" w:space="0" w:color="auto"/>
            <w:left w:val="none" w:sz="0" w:space="0" w:color="auto"/>
            <w:bottom w:val="none" w:sz="0" w:space="0" w:color="auto"/>
            <w:right w:val="none" w:sz="0" w:space="0" w:color="auto"/>
          </w:divBdr>
        </w:div>
      </w:divsChild>
    </w:div>
    <w:div w:id="1012681445">
      <w:bodyDiv w:val="1"/>
      <w:marLeft w:val="0"/>
      <w:marRight w:val="0"/>
      <w:marTop w:val="0"/>
      <w:marBottom w:val="0"/>
      <w:divBdr>
        <w:top w:val="none" w:sz="0" w:space="0" w:color="auto"/>
        <w:left w:val="none" w:sz="0" w:space="0" w:color="auto"/>
        <w:bottom w:val="none" w:sz="0" w:space="0" w:color="auto"/>
        <w:right w:val="none" w:sz="0" w:space="0" w:color="auto"/>
      </w:divBdr>
      <w:divsChild>
        <w:div w:id="980427282">
          <w:marLeft w:val="0"/>
          <w:marRight w:val="0"/>
          <w:marTop w:val="0"/>
          <w:marBottom w:val="120"/>
          <w:divBdr>
            <w:top w:val="none" w:sz="0" w:space="0" w:color="auto"/>
            <w:left w:val="none" w:sz="0" w:space="0" w:color="auto"/>
            <w:bottom w:val="none" w:sz="0" w:space="0" w:color="auto"/>
            <w:right w:val="none" w:sz="0" w:space="0" w:color="auto"/>
          </w:divBdr>
        </w:div>
        <w:div w:id="563219469">
          <w:marLeft w:val="720"/>
          <w:marRight w:val="0"/>
          <w:marTop w:val="0"/>
          <w:marBottom w:val="120"/>
          <w:divBdr>
            <w:top w:val="none" w:sz="0" w:space="0" w:color="auto"/>
            <w:left w:val="none" w:sz="0" w:space="0" w:color="auto"/>
            <w:bottom w:val="none" w:sz="0" w:space="0" w:color="auto"/>
            <w:right w:val="none" w:sz="0" w:space="0" w:color="auto"/>
          </w:divBdr>
        </w:div>
        <w:div w:id="885873524">
          <w:marLeft w:val="720"/>
          <w:marRight w:val="0"/>
          <w:marTop w:val="0"/>
          <w:marBottom w:val="120"/>
          <w:divBdr>
            <w:top w:val="none" w:sz="0" w:space="0" w:color="auto"/>
            <w:left w:val="none" w:sz="0" w:space="0" w:color="auto"/>
            <w:bottom w:val="none" w:sz="0" w:space="0" w:color="auto"/>
            <w:right w:val="none" w:sz="0" w:space="0" w:color="auto"/>
          </w:divBdr>
        </w:div>
        <w:div w:id="104155943">
          <w:marLeft w:val="720"/>
          <w:marRight w:val="0"/>
          <w:marTop w:val="0"/>
          <w:marBottom w:val="120"/>
          <w:divBdr>
            <w:top w:val="none" w:sz="0" w:space="0" w:color="auto"/>
            <w:left w:val="none" w:sz="0" w:space="0" w:color="auto"/>
            <w:bottom w:val="none" w:sz="0" w:space="0" w:color="auto"/>
            <w:right w:val="none" w:sz="0" w:space="0" w:color="auto"/>
          </w:divBdr>
        </w:div>
      </w:divsChild>
    </w:div>
    <w:div w:id="1020014289">
      <w:bodyDiv w:val="1"/>
      <w:marLeft w:val="0"/>
      <w:marRight w:val="0"/>
      <w:marTop w:val="0"/>
      <w:marBottom w:val="0"/>
      <w:divBdr>
        <w:top w:val="none" w:sz="0" w:space="0" w:color="auto"/>
        <w:left w:val="none" w:sz="0" w:space="0" w:color="auto"/>
        <w:bottom w:val="none" w:sz="0" w:space="0" w:color="auto"/>
        <w:right w:val="none" w:sz="0" w:space="0" w:color="auto"/>
      </w:divBdr>
    </w:div>
    <w:div w:id="1029917058">
      <w:bodyDiv w:val="1"/>
      <w:marLeft w:val="0"/>
      <w:marRight w:val="0"/>
      <w:marTop w:val="0"/>
      <w:marBottom w:val="0"/>
      <w:divBdr>
        <w:top w:val="none" w:sz="0" w:space="0" w:color="auto"/>
        <w:left w:val="none" w:sz="0" w:space="0" w:color="auto"/>
        <w:bottom w:val="none" w:sz="0" w:space="0" w:color="auto"/>
        <w:right w:val="none" w:sz="0" w:space="0" w:color="auto"/>
      </w:divBdr>
      <w:divsChild>
        <w:div w:id="119347642">
          <w:marLeft w:val="720"/>
          <w:marRight w:val="0"/>
          <w:marTop w:val="0"/>
          <w:marBottom w:val="120"/>
          <w:divBdr>
            <w:top w:val="none" w:sz="0" w:space="0" w:color="auto"/>
            <w:left w:val="none" w:sz="0" w:space="0" w:color="auto"/>
            <w:bottom w:val="none" w:sz="0" w:space="0" w:color="auto"/>
            <w:right w:val="none" w:sz="0" w:space="0" w:color="auto"/>
          </w:divBdr>
        </w:div>
        <w:div w:id="819424267">
          <w:marLeft w:val="994"/>
          <w:marRight w:val="0"/>
          <w:marTop w:val="0"/>
          <w:marBottom w:val="120"/>
          <w:divBdr>
            <w:top w:val="none" w:sz="0" w:space="0" w:color="auto"/>
            <w:left w:val="none" w:sz="0" w:space="0" w:color="auto"/>
            <w:bottom w:val="none" w:sz="0" w:space="0" w:color="auto"/>
            <w:right w:val="none" w:sz="0" w:space="0" w:color="auto"/>
          </w:divBdr>
        </w:div>
        <w:div w:id="1971589731">
          <w:marLeft w:val="720"/>
          <w:marRight w:val="0"/>
          <w:marTop w:val="0"/>
          <w:marBottom w:val="120"/>
          <w:divBdr>
            <w:top w:val="none" w:sz="0" w:space="0" w:color="auto"/>
            <w:left w:val="none" w:sz="0" w:space="0" w:color="auto"/>
            <w:bottom w:val="none" w:sz="0" w:space="0" w:color="auto"/>
            <w:right w:val="none" w:sz="0" w:space="0" w:color="auto"/>
          </w:divBdr>
        </w:div>
        <w:div w:id="1016661985">
          <w:marLeft w:val="994"/>
          <w:marRight w:val="0"/>
          <w:marTop w:val="0"/>
          <w:marBottom w:val="120"/>
          <w:divBdr>
            <w:top w:val="none" w:sz="0" w:space="0" w:color="auto"/>
            <w:left w:val="none" w:sz="0" w:space="0" w:color="auto"/>
            <w:bottom w:val="none" w:sz="0" w:space="0" w:color="auto"/>
            <w:right w:val="none" w:sz="0" w:space="0" w:color="auto"/>
          </w:divBdr>
        </w:div>
      </w:divsChild>
    </w:div>
    <w:div w:id="1084112795">
      <w:bodyDiv w:val="1"/>
      <w:marLeft w:val="0"/>
      <w:marRight w:val="0"/>
      <w:marTop w:val="0"/>
      <w:marBottom w:val="0"/>
      <w:divBdr>
        <w:top w:val="none" w:sz="0" w:space="0" w:color="auto"/>
        <w:left w:val="none" w:sz="0" w:space="0" w:color="auto"/>
        <w:bottom w:val="none" w:sz="0" w:space="0" w:color="auto"/>
        <w:right w:val="none" w:sz="0" w:space="0" w:color="auto"/>
      </w:divBdr>
    </w:div>
    <w:div w:id="1092047625">
      <w:bodyDiv w:val="1"/>
      <w:marLeft w:val="0"/>
      <w:marRight w:val="0"/>
      <w:marTop w:val="0"/>
      <w:marBottom w:val="0"/>
      <w:divBdr>
        <w:top w:val="none" w:sz="0" w:space="0" w:color="auto"/>
        <w:left w:val="none" w:sz="0" w:space="0" w:color="auto"/>
        <w:bottom w:val="none" w:sz="0" w:space="0" w:color="auto"/>
        <w:right w:val="none" w:sz="0" w:space="0" w:color="auto"/>
      </w:divBdr>
    </w:div>
    <w:div w:id="1115489408">
      <w:bodyDiv w:val="1"/>
      <w:marLeft w:val="0"/>
      <w:marRight w:val="0"/>
      <w:marTop w:val="0"/>
      <w:marBottom w:val="0"/>
      <w:divBdr>
        <w:top w:val="none" w:sz="0" w:space="0" w:color="auto"/>
        <w:left w:val="none" w:sz="0" w:space="0" w:color="auto"/>
        <w:bottom w:val="none" w:sz="0" w:space="0" w:color="auto"/>
        <w:right w:val="none" w:sz="0" w:space="0" w:color="auto"/>
      </w:divBdr>
      <w:divsChild>
        <w:div w:id="379062914">
          <w:marLeft w:val="720"/>
          <w:marRight w:val="0"/>
          <w:marTop w:val="0"/>
          <w:marBottom w:val="120"/>
          <w:divBdr>
            <w:top w:val="none" w:sz="0" w:space="0" w:color="auto"/>
            <w:left w:val="none" w:sz="0" w:space="0" w:color="auto"/>
            <w:bottom w:val="none" w:sz="0" w:space="0" w:color="auto"/>
            <w:right w:val="none" w:sz="0" w:space="0" w:color="auto"/>
          </w:divBdr>
        </w:div>
        <w:div w:id="1875800945">
          <w:marLeft w:val="720"/>
          <w:marRight w:val="0"/>
          <w:marTop w:val="0"/>
          <w:marBottom w:val="120"/>
          <w:divBdr>
            <w:top w:val="none" w:sz="0" w:space="0" w:color="auto"/>
            <w:left w:val="none" w:sz="0" w:space="0" w:color="auto"/>
            <w:bottom w:val="none" w:sz="0" w:space="0" w:color="auto"/>
            <w:right w:val="none" w:sz="0" w:space="0" w:color="auto"/>
          </w:divBdr>
        </w:div>
        <w:div w:id="183977311">
          <w:marLeft w:val="0"/>
          <w:marRight w:val="0"/>
          <w:marTop w:val="0"/>
          <w:marBottom w:val="120"/>
          <w:divBdr>
            <w:top w:val="none" w:sz="0" w:space="0" w:color="auto"/>
            <w:left w:val="none" w:sz="0" w:space="0" w:color="auto"/>
            <w:bottom w:val="none" w:sz="0" w:space="0" w:color="auto"/>
            <w:right w:val="none" w:sz="0" w:space="0" w:color="auto"/>
          </w:divBdr>
        </w:div>
        <w:div w:id="1138911788">
          <w:marLeft w:val="720"/>
          <w:marRight w:val="0"/>
          <w:marTop w:val="0"/>
          <w:marBottom w:val="120"/>
          <w:divBdr>
            <w:top w:val="none" w:sz="0" w:space="0" w:color="auto"/>
            <w:left w:val="none" w:sz="0" w:space="0" w:color="auto"/>
            <w:bottom w:val="none" w:sz="0" w:space="0" w:color="auto"/>
            <w:right w:val="none" w:sz="0" w:space="0" w:color="auto"/>
          </w:divBdr>
        </w:div>
        <w:div w:id="177238133">
          <w:marLeft w:val="720"/>
          <w:marRight w:val="0"/>
          <w:marTop w:val="0"/>
          <w:marBottom w:val="120"/>
          <w:divBdr>
            <w:top w:val="none" w:sz="0" w:space="0" w:color="auto"/>
            <w:left w:val="none" w:sz="0" w:space="0" w:color="auto"/>
            <w:bottom w:val="none" w:sz="0" w:space="0" w:color="auto"/>
            <w:right w:val="none" w:sz="0" w:space="0" w:color="auto"/>
          </w:divBdr>
        </w:div>
        <w:div w:id="2102141833">
          <w:marLeft w:val="720"/>
          <w:marRight w:val="0"/>
          <w:marTop w:val="0"/>
          <w:marBottom w:val="120"/>
          <w:divBdr>
            <w:top w:val="none" w:sz="0" w:space="0" w:color="auto"/>
            <w:left w:val="none" w:sz="0" w:space="0" w:color="auto"/>
            <w:bottom w:val="none" w:sz="0" w:space="0" w:color="auto"/>
            <w:right w:val="none" w:sz="0" w:space="0" w:color="auto"/>
          </w:divBdr>
        </w:div>
      </w:divsChild>
    </w:div>
    <w:div w:id="1136410335">
      <w:bodyDiv w:val="1"/>
      <w:marLeft w:val="0"/>
      <w:marRight w:val="0"/>
      <w:marTop w:val="0"/>
      <w:marBottom w:val="0"/>
      <w:divBdr>
        <w:top w:val="none" w:sz="0" w:space="0" w:color="auto"/>
        <w:left w:val="none" w:sz="0" w:space="0" w:color="auto"/>
        <w:bottom w:val="none" w:sz="0" w:space="0" w:color="auto"/>
        <w:right w:val="none" w:sz="0" w:space="0" w:color="auto"/>
      </w:divBdr>
      <w:divsChild>
        <w:div w:id="1736199346">
          <w:marLeft w:val="720"/>
          <w:marRight w:val="0"/>
          <w:marTop w:val="0"/>
          <w:marBottom w:val="120"/>
          <w:divBdr>
            <w:top w:val="none" w:sz="0" w:space="0" w:color="auto"/>
            <w:left w:val="none" w:sz="0" w:space="0" w:color="auto"/>
            <w:bottom w:val="none" w:sz="0" w:space="0" w:color="auto"/>
            <w:right w:val="none" w:sz="0" w:space="0" w:color="auto"/>
          </w:divBdr>
        </w:div>
        <w:div w:id="558250422">
          <w:marLeft w:val="994"/>
          <w:marRight w:val="0"/>
          <w:marTop w:val="0"/>
          <w:marBottom w:val="120"/>
          <w:divBdr>
            <w:top w:val="none" w:sz="0" w:space="0" w:color="auto"/>
            <w:left w:val="none" w:sz="0" w:space="0" w:color="auto"/>
            <w:bottom w:val="none" w:sz="0" w:space="0" w:color="auto"/>
            <w:right w:val="none" w:sz="0" w:space="0" w:color="auto"/>
          </w:divBdr>
        </w:div>
        <w:div w:id="1290166068">
          <w:marLeft w:val="994"/>
          <w:marRight w:val="0"/>
          <w:marTop w:val="0"/>
          <w:marBottom w:val="120"/>
          <w:divBdr>
            <w:top w:val="none" w:sz="0" w:space="0" w:color="auto"/>
            <w:left w:val="none" w:sz="0" w:space="0" w:color="auto"/>
            <w:bottom w:val="none" w:sz="0" w:space="0" w:color="auto"/>
            <w:right w:val="none" w:sz="0" w:space="0" w:color="auto"/>
          </w:divBdr>
        </w:div>
        <w:div w:id="2082024428">
          <w:marLeft w:val="1526"/>
          <w:marRight w:val="0"/>
          <w:marTop w:val="0"/>
          <w:marBottom w:val="120"/>
          <w:divBdr>
            <w:top w:val="none" w:sz="0" w:space="0" w:color="auto"/>
            <w:left w:val="none" w:sz="0" w:space="0" w:color="auto"/>
            <w:bottom w:val="none" w:sz="0" w:space="0" w:color="auto"/>
            <w:right w:val="none" w:sz="0" w:space="0" w:color="auto"/>
          </w:divBdr>
        </w:div>
        <w:div w:id="197281751">
          <w:marLeft w:val="994"/>
          <w:marRight w:val="0"/>
          <w:marTop w:val="0"/>
          <w:marBottom w:val="120"/>
          <w:divBdr>
            <w:top w:val="none" w:sz="0" w:space="0" w:color="auto"/>
            <w:left w:val="none" w:sz="0" w:space="0" w:color="auto"/>
            <w:bottom w:val="none" w:sz="0" w:space="0" w:color="auto"/>
            <w:right w:val="none" w:sz="0" w:space="0" w:color="auto"/>
          </w:divBdr>
        </w:div>
        <w:div w:id="1363701496">
          <w:marLeft w:val="994"/>
          <w:marRight w:val="0"/>
          <w:marTop w:val="0"/>
          <w:marBottom w:val="120"/>
          <w:divBdr>
            <w:top w:val="none" w:sz="0" w:space="0" w:color="auto"/>
            <w:left w:val="none" w:sz="0" w:space="0" w:color="auto"/>
            <w:bottom w:val="none" w:sz="0" w:space="0" w:color="auto"/>
            <w:right w:val="none" w:sz="0" w:space="0" w:color="auto"/>
          </w:divBdr>
        </w:div>
      </w:divsChild>
    </w:div>
    <w:div w:id="1187404071">
      <w:bodyDiv w:val="1"/>
      <w:marLeft w:val="0"/>
      <w:marRight w:val="0"/>
      <w:marTop w:val="0"/>
      <w:marBottom w:val="0"/>
      <w:divBdr>
        <w:top w:val="none" w:sz="0" w:space="0" w:color="auto"/>
        <w:left w:val="none" w:sz="0" w:space="0" w:color="auto"/>
        <w:bottom w:val="none" w:sz="0" w:space="0" w:color="auto"/>
        <w:right w:val="none" w:sz="0" w:space="0" w:color="auto"/>
      </w:divBdr>
      <w:divsChild>
        <w:div w:id="206647912">
          <w:marLeft w:val="720"/>
          <w:marRight w:val="0"/>
          <w:marTop w:val="0"/>
          <w:marBottom w:val="120"/>
          <w:divBdr>
            <w:top w:val="none" w:sz="0" w:space="0" w:color="auto"/>
            <w:left w:val="none" w:sz="0" w:space="0" w:color="auto"/>
            <w:bottom w:val="none" w:sz="0" w:space="0" w:color="auto"/>
            <w:right w:val="none" w:sz="0" w:space="0" w:color="auto"/>
          </w:divBdr>
        </w:div>
      </w:divsChild>
    </w:div>
    <w:div w:id="1192114887">
      <w:bodyDiv w:val="1"/>
      <w:marLeft w:val="0"/>
      <w:marRight w:val="0"/>
      <w:marTop w:val="0"/>
      <w:marBottom w:val="0"/>
      <w:divBdr>
        <w:top w:val="none" w:sz="0" w:space="0" w:color="auto"/>
        <w:left w:val="none" w:sz="0" w:space="0" w:color="auto"/>
        <w:bottom w:val="none" w:sz="0" w:space="0" w:color="auto"/>
        <w:right w:val="none" w:sz="0" w:space="0" w:color="auto"/>
      </w:divBdr>
      <w:divsChild>
        <w:div w:id="308899342">
          <w:marLeft w:val="720"/>
          <w:marRight w:val="0"/>
          <w:marTop w:val="0"/>
          <w:marBottom w:val="120"/>
          <w:divBdr>
            <w:top w:val="none" w:sz="0" w:space="0" w:color="auto"/>
            <w:left w:val="none" w:sz="0" w:space="0" w:color="auto"/>
            <w:bottom w:val="none" w:sz="0" w:space="0" w:color="auto"/>
            <w:right w:val="none" w:sz="0" w:space="0" w:color="auto"/>
          </w:divBdr>
        </w:div>
        <w:div w:id="2045248974">
          <w:marLeft w:val="720"/>
          <w:marRight w:val="0"/>
          <w:marTop w:val="0"/>
          <w:marBottom w:val="120"/>
          <w:divBdr>
            <w:top w:val="none" w:sz="0" w:space="0" w:color="auto"/>
            <w:left w:val="none" w:sz="0" w:space="0" w:color="auto"/>
            <w:bottom w:val="none" w:sz="0" w:space="0" w:color="auto"/>
            <w:right w:val="none" w:sz="0" w:space="0" w:color="auto"/>
          </w:divBdr>
        </w:div>
      </w:divsChild>
    </w:div>
    <w:div w:id="121970926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2930321">
      <w:bodyDiv w:val="1"/>
      <w:marLeft w:val="0"/>
      <w:marRight w:val="0"/>
      <w:marTop w:val="0"/>
      <w:marBottom w:val="0"/>
      <w:divBdr>
        <w:top w:val="none" w:sz="0" w:space="0" w:color="auto"/>
        <w:left w:val="none" w:sz="0" w:space="0" w:color="auto"/>
        <w:bottom w:val="none" w:sz="0" w:space="0" w:color="auto"/>
        <w:right w:val="none" w:sz="0" w:space="0" w:color="auto"/>
      </w:divBdr>
      <w:divsChild>
        <w:div w:id="839731059">
          <w:marLeft w:val="360"/>
          <w:marRight w:val="0"/>
          <w:marTop w:val="0"/>
          <w:marBottom w:val="120"/>
          <w:divBdr>
            <w:top w:val="none" w:sz="0" w:space="0" w:color="auto"/>
            <w:left w:val="none" w:sz="0" w:space="0" w:color="auto"/>
            <w:bottom w:val="none" w:sz="0" w:space="0" w:color="auto"/>
            <w:right w:val="none" w:sz="0" w:space="0" w:color="auto"/>
          </w:divBdr>
        </w:div>
        <w:div w:id="1226261830">
          <w:marLeft w:val="720"/>
          <w:marRight w:val="0"/>
          <w:marTop w:val="0"/>
          <w:marBottom w:val="120"/>
          <w:divBdr>
            <w:top w:val="none" w:sz="0" w:space="0" w:color="auto"/>
            <w:left w:val="none" w:sz="0" w:space="0" w:color="auto"/>
            <w:bottom w:val="none" w:sz="0" w:space="0" w:color="auto"/>
            <w:right w:val="none" w:sz="0" w:space="0" w:color="auto"/>
          </w:divBdr>
        </w:div>
        <w:div w:id="1404645286">
          <w:marLeft w:val="360"/>
          <w:marRight w:val="0"/>
          <w:marTop w:val="0"/>
          <w:marBottom w:val="120"/>
          <w:divBdr>
            <w:top w:val="none" w:sz="0" w:space="0" w:color="auto"/>
            <w:left w:val="none" w:sz="0" w:space="0" w:color="auto"/>
            <w:bottom w:val="none" w:sz="0" w:space="0" w:color="auto"/>
            <w:right w:val="none" w:sz="0" w:space="0" w:color="auto"/>
          </w:divBdr>
        </w:div>
        <w:div w:id="880096436">
          <w:marLeft w:val="360"/>
          <w:marRight w:val="0"/>
          <w:marTop w:val="0"/>
          <w:marBottom w:val="120"/>
          <w:divBdr>
            <w:top w:val="none" w:sz="0" w:space="0" w:color="auto"/>
            <w:left w:val="none" w:sz="0" w:space="0" w:color="auto"/>
            <w:bottom w:val="none" w:sz="0" w:space="0" w:color="auto"/>
            <w:right w:val="none" w:sz="0" w:space="0" w:color="auto"/>
          </w:divBdr>
        </w:div>
        <w:div w:id="1345596698">
          <w:marLeft w:val="360"/>
          <w:marRight w:val="0"/>
          <w:marTop w:val="0"/>
          <w:marBottom w:val="120"/>
          <w:divBdr>
            <w:top w:val="none" w:sz="0" w:space="0" w:color="auto"/>
            <w:left w:val="none" w:sz="0" w:space="0" w:color="auto"/>
            <w:bottom w:val="none" w:sz="0" w:space="0" w:color="auto"/>
            <w:right w:val="none" w:sz="0" w:space="0" w:color="auto"/>
          </w:divBdr>
        </w:div>
        <w:div w:id="77210997">
          <w:marLeft w:val="360"/>
          <w:marRight w:val="0"/>
          <w:marTop w:val="0"/>
          <w:marBottom w:val="120"/>
          <w:divBdr>
            <w:top w:val="none" w:sz="0" w:space="0" w:color="auto"/>
            <w:left w:val="none" w:sz="0" w:space="0" w:color="auto"/>
            <w:bottom w:val="none" w:sz="0" w:space="0" w:color="auto"/>
            <w:right w:val="none" w:sz="0" w:space="0" w:color="auto"/>
          </w:divBdr>
        </w:div>
        <w:div w:id="260380201">
          <w:marLeft w:val="360"/>
          <w:marRight w:val="0"/>
          <w:marTop w:val="0"/>
          <w:marBottom w:val="120"/>
          <w:divBdr>
            <w:top w:val="none" w:sz="0" w:space="0" w:color="auto"/>
            <w:left w:val="none" w:sz="0" w:space="0" w:color="auto"/>
            <w:bottom w:val="none" w:sz="0" w:space="0" w:color="auto"/>
            <w:right w:val="none" w:sz="0" w:space="0" w:color="auto"/>
          </w:divBdr>
        </w:div>
        <w:div w:id="1597056917">
          <w:marLeft w:val="360"/>
          <w:marRight w:val="0"/>
          <w:marTop w:val="0"/>
          <w:marBottom w:val="120"/>
          <w:divBdr>
            <w:top w:val="none" w:sz="0" w:space="0" w:color="auto"/>
            <w:left w:val="none" w:sz="0" w:space="0" w:color="auto"/>
            <w:bottom w:val="none" w:sz="0" w:space="0" w:color="auto"/>
            <w:right w:val="none" w:sz="0" w:space="0" w:color="auto"/>
          </w:divBdr>
        </w:div>
        <w:div w:id="1925525545">
          <w:marLeft w:val="360"/>
          <w:marRight w:val="0"/>
          <w:marTop w:val="0"/>
          <w:marBottom w:val="120"/>
          <w:divBdr>
            <w:top w:val="none" w:sz="0" w:space="0" w:color="auto"/>
            <w:left w:val="none" w:sz="0" w:space="0" w:color="auto"/>
            <w:bottom w:val="none" w:sz="0" w:space="0" w:color="auto"/>
            <w:right w:val="none" w:sz="0" w:space="0" w:color="auto"/>
          </w:divBdr>
        </w:div>
        <w:div w:id="855924265">
          <w:marLeft w:val="360"/>
          <w:marRight w:val="0"/>
          <w:marTop w:val="0"/>
          <w:marBottom w:val="120"/>
          <w:divBdr>
            <w:top w:val="none" w:sz="0" w:space="0" w:color="auto"/>
            <w:left w:val="none" w:sz="0" w:space="0" w:color="auto"/>
            <w:bottom w:val="none" w:sz="0" w:space="0" w:color="auto"/>
            <w:right w:val="none" w:sz="0" w:space="0" w:color="auto"/>
          </w:divBdr>
        </w:div>
        <w:div w:id="460997192">
          <w:marLeft w:val="360"/>
          <w:marRight w:val="0"/>
          <w:marTop w:val="0"/>
          <w:marBottom w:val="120"/>
          <w:divBdr>
            <w:top w:val="none" w:sz="0" w:space="0" w:color="auto"/>
            <w:left w:val="none" w:sz="0" w:space="0" w:color="auto"/>
            <w:bottom w:val="none" w:sz="0" w:space="0" w:color="auto"/>
            <w:right w:val="none" w:sz="0" w:space="0" w:color="auto"/>
          </w:divBdr>
        </w:div>
        <w:div w:id="1653097065">
          <w:marLeft w:val="360"/>
          <w:marRight w:val="0"/>
          <w:marTop w:val="0"/>
          <w:marBottom w:val="120"/>
          <w:divBdr>
            <w:top w:val="none" w:sz="0" w:space="0" w:color="auto"/>
            <w:left w:val="none" w:sz="0" w:space="0" w:color="auto"/>
            <w:bottom w:val="none" w:sz="0" w:space="0" w:color="auto"/>
            <w:right w:val="none" w:sz="0" w:space="0" w:color="auto"/>
          </w:divBdr>
        </w:div>
        <w:div w:id="1927498008">
          <w:marLeft w:val="720"/>
          <w:marRight w:val="0"/>
          <w:marTop w:val="0"/>
          <w:marBottom w:val="120"/>
          <w:divBdr>
            <w:top w:val="none" w:sz="0" w:space="0" w:color="auto"/>
            <w:left w:val="none" w:sz="0" w:space="0" w:color="auto"/>
            <w:bottom w:val="none" w:sz="0" w:space="0" w:color="auto"/>
            <w:right w:val="none" w:sz="0" w:space="0" w:color="auto"/>
          </w:divBdr>
        </w:div>
      </w:divsChild>
    </w:div>
    <w:div w:id="1317339148">
      <w:bodyDiv w:val="1"/>
      <w:marLeft w:val="0"/>
      <w:marRight w:val="0"/>
      <w:marTop w:val="0"/>
      <w:marBottom w:val="0"/>
      <w:divBdr>
        <w:top w:val="none" w:sz="0" w:space="0" w:color="auto"/>
        <w:left w:val="none" w:sz="0" w:space="0" w:color="auto"/>
        <w:bottom w:val="none" w:sz="0" w:space="0" w:color="auto"/>
        <w:right w:val="none" w:sz="0" w:space="0" w:color="auto"/>
      </w:divBdr>
    </w:div>
    <w:div w:id="1423917992">
      <w:bodyDiv w:val="1"/>
      <w:marLeft w:val="0"/>
      <w:marRight w:val="0"/>
      <w:marTop w:val="0"/>
      <w:marBottom w:val="0"/>
      <w:divBdr>
        <w:top w:val="none" w:sz="0" w:space="0" w:color="auto"/>
        <w:left w:val="none" w:sz="0" w:space="0" w:color="auto"/>
        <w:bottom w:val="none" w:sz="0" w:space="0" w:color="auto"/>
        <w:right w:val="none" w:sz="0" w:space="0" w:color="auto"/>
      </w:divBdr>
      <w:divsChild>
        <w:div w:id="56587396">
          <w:marLeft w:val="360"/>
          <w:marRight w:val="0"/>
          <w:marTop w:val="0"/>
          <w:marBottom w:val="120"/>
          <w:divBdr>
            <w:top w:val="none" w:sz="0" w:space="0" w:color="auto"/>
            <w:left w:val="none" w:sz="0" w:space="0" w:color="auto"/>
            <w:bottom w:val="none" w:sz="0" w:space="0" w:color="auto"/>
            <w:right w:val="none" w:sz="0" w:space="0" w:color="auto"/>
          </w:divBdr>
        </w:div>
        <w:div w:id="1435859681">
          <w:marLeft w:val="720"/>
          <w:marRight w:val="0"/>
          <w:marTop w:val="0"/>
          <w:marBottom w:val="120"/>
          <w:divBdr>
            <w:top w:val="none" w:sz="0" w:space="0" w:color="auto"/>
            <w:left w:val="none" w:sz="0" w:space="0" w:color="auto"/>
            <w:bottom w:val="none" w:sz="0" w:space="0" w:color="auto"/>
            <w:right w:val="none" w:sz="0" w:space="0" w:color="auto"/>
          </w:divBdr>
        </w:div>
        <w:div w:id="1614288923">
          <w:marLeft w:val="360"/>
          <w:marRight w:val="0"/>
          <w:marTop w:val="0"/>
          <w:marBottom w:val="120"/>
          <w:divBdr>
            <w:top w:val="none" w:sz="0" w:space="0" w:color="auto"/>
            <w:left w:val="none" w:sz="0" w:space="0" w:color="auto"/>
            <w:bottom w:val="none" w:sz="0" w:space="0" w:color="auto"/>
            <w:right w:val="none" w:sz="0" w:space="0" w:color="auto"/>
          </w:divBdr>
        </w:div>
        <w:div w:id="17972304">
          <w:marLeft w:val="360"/>
          <w:marRight w:val="0"/>
          <w:marTop w:val="0"/>
          <w:marBottom w:val="120"/>
          <w:divBdr>
            <w:top w:val="none" w:sz="0" w:space="0" w:color="auto"/>
            <w:left w:val="none" w:sz="0" w:space="0" w:color="auto"/>
            <w:bottom w:val="none" w:sz="0" w:space="0" w:color="auto"/>
            <w:right w:val="none" w:sz="0" w:space="0" w:color="auto"/>
          </w:divBdr>
        </w:div>
        <w:div w:id="1605728332">
          <w:marLeft w:val="360"/>
          <w:marRight w:val="0"/>
          <w:marTop w:val="0"/>
          <w:marBottom w:val="120"/>
          <w:divBdr>
            <w:top w:val="none" w:sz="0" w:space="0" w:color="auto"/>
            <w:left w:val="none" w:sz="0" w:space="0" w:color="auto"/>
            <w:bottom w:val="none" w:sz="0" w:space="0" w:color="auto"/>
            <w:right w:val="none" w:sz="0" w:space="0" w:color="auto"/>
          </w:divBdr>
        </w:div>
        <w:div w:id="732584471">
          <w:marLeft w:val="360"/>
          <w:marRight w:val="0"/>
          <w:marTop w:val="0"/>
          <w:marBottom w:val="120"/>
          <w:divBdr>
            <w:top w:val="none" w:sz="0" w:space="0" w:color="auto"/>
            <w:left w:val="none" w:sz="0" w:space="0" w:color="auto"/>
            <w:bottom w:val="none" w:sz="0" w:space="0" w:color="auto"/>
            <w:right w:val="none" w:sz="0" w:space="0" w:color="auto"/>
          </w:divBdr>
        </w:div>
        <w:div w:id="1251502347">
          <w:marLeft w:val="360"/>
          <w:marRight w:val="0"/>
          <w:marTop w:val="0"/>
          <w:marBottom w:val="120"/>
          <w:divBdr>
            <w:top w:val="none" w:sz="0" w:space="0" w:color="auto"/>
            <w:left w:val="none" w:sz="0" w:space="0" w:color="auto"/>
            <w:bottom w:val="none" w:sz="0" w:space="0" w:color="auto"/>
            <w:right w:val="none" w:sz="0" w:space="0" w:color="auto"/>
          </w:divBdr>
        </w:div>
        <w:div w:id="1622034778">
          <w:marLeft w:val="360"/>
          <w:marRight w:val="0"/>
          <w:marTop w:val="0"/>
          <w:marBottom w:val="120"/>
          <w:divBdr>
            <w:top w:val="none" w:sz="0" w:space="0" w:color="auto"/>
            <w:left w:val="none" w:sz="0" w:space="0" w:color="auto"/>
            <w:bottom w:val="none" w:sz="0" w:space="0" w:color="auto"/>
            <w:right w:val="none" w:sz="0" w:space="0" w:color="auto"/>
          </w:divBdr>
        </w:div>
        <w:div w:id="805009656">
          <w:marLeft w:val="360"/>
          <w:marRight w:val="0"/>
          <w:marTop w:val="0"/>
          <w:marBottom w:val="120"/>
          <w:divBdr>
            <w:top w:val="none" w:sz="0" w:space="0" w:color="auto"/>
            <w:left w:val="none" w:sz="0" w:space="0" w:color="auto"/>
            <w:bottom w:val="none" w:sz="0" w:space="0" w:color="auto"/>
            <w:right w:val="none" w:sz="0" w:space="0" w:color="auto"/>
          </w:divBdr>
        </w:div>
        <w:div w:id="1592007739">
          <w:marLeft w:val="360"/>
          <w:marRight w:val="0"/>
          <w:marTop w:val="0"/>
          <w:marBottom w:val="120"/>
          <w:divBdr>
            <w:top w:val="none" w:sz="0" w:space="0" w:color="auto"/>
            <w:left w:val="none" w:sz="0" w:space="0" w:color="auto"/>
            <w:bottom w:val="none" w:sz="0" w:space="0" w:color="auto"/>
            <w:right w:val="none" w:sz="0" w:space="0" w:color="auto"/>
          </w:divBdr>
        </w:div>
        <w:div w:id="408307182">
          <w:marLeft w:val="360"/>
          <w:marRight w:val="0"/>
          <w:marTop w:val="0"/>
          <w:marBottom w:val="120"/>
          <w:divBdr>
            <w:top w:val="none" w:sz="0" w:space="0" w:color="auto"/>
            <w:left w:val="none" w:sz="0" w:space="0" w:color="auto"/>
            <w:bottom w:val="none" w:sz="0" w:space="0" w:color="auto"/>
            <w:right w:val="none" w:sz="0" w:space="0" w:color="auto"/>
          </w:divBdr>
        </w:div>
        <w:div w:id="1068264364">
          <w:marLeft w:val="360"/>
          <w:marRight w:val="0"/>
          <w:marTop w:val="0"/>
          <w:marBottom w:val="120"/>
          <w:divBdr>
            <w:top w:val="none" w:sz="0" w:space="0" w:color="auto"/>
            <w:left w:val="none" w:sz="0" w:space="0" w:color="auto"/>
            <w:bottom w:val="none" w:sz="0" w:space="0" w:color="auto"/>
            <w:right w:val="none" w:sz="0" w:space="0" w:color="auto"/>
          </w:divBdr>
        </w:div>
        <w:div w:id="446781708">
          <w:marLeft w:val="720"/>
          <w:marRight w:val="0"/>
          <w:marTop w:val="0"/>
          <w:marBottom w:val="120"/>
          <w:divBdr>
            <w:top w:val="none" w:sz="0" w:space="0" w:color="auto"/>
            <w:left w:val="none" w:sz="0" w:space="0" w:color="auto"/>
            <w:bottom w:val="none" w:sz="0" w:space="0" w:color="auto"/>
            <w:right w:val="none" w:sz="0" w:space="0" w:color="auto"/>
          </w:divBdr>
        </w:div>
      </w:divsChild>
    </w:div>
    <w:div w:id="1457138264">
      <w:bodyDiv w:val="1"/>
      <w:marLeft w:val="0"/>
      <w:marRight w:val="0"/>
      <w:marTop w:val="0"/>
      <w:marBottom w:val="0"/>
      <w:divBdr>
        <w:top w:val="none" w:sz="0" w:space="0" w:color="auto"/>
        <w:left w:val="none" w:sz="0" w:space="0" w:color="auto"/>
        <w:bottom w:val="none" w:sz="0" w:space="0" w:color="auto"/>
        <w:right w:val="none" w:sz="0" w:space="0" w:color="auto"/>
      </w:divBdr>
    </w:div>
    <w:div w:id="1502623037">
      <w:bodyDiv w:val="1"/>
      <w:marLeft w:val="0"/>
      <w:marRight w:val="0"/>
      <w:marTop w:val="0"/>
      <w:marBottom w:val="0"/>
      <w:divBdr>
        <w:top w:val="none" w:sz="0" w:space="0" w:color="auto"/>
        <w:left w:val="none" w:sz="0" w:space="0" w:color="auto"/>
        <w:bottom w:val="none" w:sz="0" w:space="0" w:color="auto"/>
        <w:right w:val="none" w:sz="0" w:space="0" w:color="auto"/>
      </w:divBdr>
    </w:div>
    <w:div w:id="1526359959">
      <w:bodyDiv w:val="1"/>
      <w:marLeft w:val="0"/>
      <w:marRight w:val="0"/>
      <w:marTop w:val="0"/>
      <w:marBottom w:val="0"/>
      <w:divBdr>
        <w:top w:val="none" w:sz="0" w:space="0" w:color="auto"/>
        <w:left w:val="none" w:sz="0" w:space="0" w:color="auto"/>
        <w:bottom w:val="none" w:sz="0" w:space="0" w:color="auto"/>
        <w:right w:val="none" w:sz="0" w:space="0" w:color="auto"/>
      </w:divBdr>
    </w:div>
    <w:div w:id="1765568320">
      <w:bodyDiv w:val="1"/>
      <w:marLeft w:val="0"/>
      <w:marRight w:val="0"/>
      <w:marTop w:val="0"/>
      <w:marBottom w:val="0"/>
      <w:divBdr>
        <w:top w:val="none" w:sz="0" w:space="0" w:color="auto"/>
        <w:left w:val="none" w:sz="0" w:space="0" w:color="auto"/>
        <w:bottom w:val="none" w:sz="0" w:space="0" w:color="auto"/>
        <w:right w:val="none" w:sz="0" w:space="0" w:color="auto"/>
      </w:divBdr>
      <w:divsChild>
        <w:div w:id="800223737">
          <w:marLeft w:val="720"/>
          <w:marRight w:val="0"/>
          <w:marTop w:val="0"/>
          <w:marBottom w:val="120"/>
          <w:divBdr>
            <w:top w:val="none" w:sz="0" w:space="0" w:color="auto"/>
            <w:left w:val="none" w:sz="0" w:space="0" w:color="auto"/>
            <w:bottom w:val="none" w:sz="0" w:space="0" w:color="auto"/>
            <w:right w:val="none" w:sz="0" w:space="0" w:color="auto"/>
          </w:divBdr>
        </w:div>
        <w:div w:id="1117598264">
          <w:marLeft w:val="720"/>
          <w:marRight w:val="0"/>
          <w:marTop w:val="0"/>
          <w:marBottom w:val="120"/>
          <w:divBdr>
            <w:top w:val="none" w:sz="0" w:space="0" w:color="auto"/>
            <w:left w:val="none" w:sz="0" w:space="0" w:color="auto"/>
            <w:bottom w:val="none" w:sz="0" w:space="0" w:color="auto"/>
            <w:right w:val="none" w:sz="0" w:space="0" w:color="auto"/>
          </w:divBdr>
        </w:div>
        <w:div w:id="2141877708">
          <w:marLeft w:val="0"/>
          <w:marRight w:val="0"/>
          <w:marTop w:val="0"/>
          <w:marBottom w:val="120"/>
          <w:divBdr>
            <w:top w:val="none" w:sz="0" w:space="0" w:color="auto"/>
            <w:left w:val="none" w:sz="0" w:space="0" w:color="auto"/>
            <w:bottom w:val="none" w:sz="0" w:space="0" w:color="auto"/>
            <w:right w:val="none" w:sz="0" w:space="0" w:color="auto"/>
          </w:divBdr>
        </w:div>
        <w:div w:id="1558276566">
          <w:marLeft w:val="720"/>
          <w:marRight w:val="0"/>
          <w:marTop w:val="0"/>
          <w:marBottom w:val="120"/>
          <w:divBdr>
            <w:top w:val="none" w:sz="0" w:space="0" w:color="auto"/>
            <w:left w:val="none" w:sz="0" w:space="0" w:color="auto"/>
            <w:bottom w:val="none" w:sz="0" w:space="0" w:color="auto"/>
            <w:right w:val="none" w:sz="0" w:space="0" w:color="auto"/>
          </w:divBdr>
        </w:div>
        <w:div w:id="508952793">
          <w:marLeft w:val="720"/>
          <w:marRight w:val="0"/>
          <w:marTop w:val="0"/>
          <w:marBottom w:val="120"/>
          <w:divBdr>
            <w:top w:val="none" w:sz="0" w:space="0" w:color="auto"/>
            <w:left w:val="none" w:sz="0" w:space="0" w:color="auto"/>
            <w:bottom w:val="none" w:sz="0" w:space="0" w:color="auto"/>
            <w:right w:val="none" w:sz="0" w:space="0" w:color="auto"/>
          </w:divBdr>
        </w:div>
        <w:div w:id="417017135">
          <w:marLeft w:val="720"/>
          <w:marRight w:val="0"/>
          <w:marTop w:val="0"/>
          <w:marBottom w:val="120"/>
          <w:divBdr>
            <w:top w:val="none" w:sz="0" w:space="0" w:color="auto"/>
            <w:left w:val="none" w:sz="0" w:space="0" w:color="auto"/>
            <w:bottom w:val="none" w:sz="0" w:space="0" w:color="auto"/>
            <w:right w:val="none" w:sz="0" w:space="0" w:color="auto"/>
          </w:divBdr>
        </w:div>
      </w:divsChild>
    </w:div>
    <w:div w:id="1807893683">
      <w:bodyDiv w:val="1"/>
      <w:marLeft w:val="0"/>
      <w:marRight w:val="0"/>
      <w:marTop w:val="0"/>
      <w:marBottom w:val="0"/>
      <w:divBdr>
        <w:top w:val="none" w:sz="0" w:space="0" w:color="auto"/>
        <w:left w:val="none" w:sz="0" w:space="0" w:color="auto"/>
        <w:bottom w:val="none" w:sz="0" w:space="0" w:color="auto"/>
        <w:right w:val="none" w:sz="0" w:space="0" w:color="auto"/>
      </w:divBdr>
      <w:divsChild>
        <w:div w:id="863635039">
          <w:marLeft w:val="0"/>
          <w:marRight w:val="0"/>
          <w:marTop w:val="0"/>
          <w:marBottom w:val="120"/>
          <w:divBdr>
            <w:top w:val="none" w:sz="0" w:space="0" w:color="auto"/>
            <w:left w:val="none" w:sz="0" w:space="0" w:color="auto"/>
            <w:bottom w:val="none" w:sz="0" w:space="0" w:color="auto"/>
            <w:right w:val="none" w:sz="0" w:space="0" w:color="auto"/>
          </w:divBdr>
        </w:div>
      </w:divsChild>
    </w:div>
    <w:div w:id="1873573979">
      <w:bodyDiv w:val="1"/>
      <w:marLeft w:val="0"/>
      <w:marRight w:val="0"/>
      <w:marTop w:val="0"/>
      <w:marBottom w:val="0"/>
      <w:divBdr>
        <w:top w:val="none" w:sz="0" w:space="0" w:color="auto"/>
        <w:left w:val="none" w:sz="0" w:space="0" w:color="auto"/>
        <w:bottom w:val="none" w:sz="0" w:space="0" w:color="auto"/>
        <w:right w:val="none" w:sz="0" w:space="0" w:color="auto"/>
      </w:divBdr>
      <w:divsChild>
        <w:div w:id="370499389">
          <w:marLeft w:val="720"/>
          <w:marRight w:val="0"/>
          <w:marTop w:val="0"/>
          <w:marBottom w:val="120"/>
          <w:divBdr>
            <w:top w:val="none" w:sz="0" w:space="0" w:color="auto"/>
            <w:left w:val="none" w:sz="0" w:space="0" w:color="auto"/>
            <w:bottom w:val="none" w:sz="0" w:space="0" w:color="auto"/>
            <w:right w:val="none" w:sz="0" w:space="0" w:color="auto"/>
          </w:divBdr>
        </w:div>
        <w:div w:id="1523350677">
          <w:marLeft w:val="720"/>
          <w:marRight w:val="0"/>
          <w:marTop w:val="0"/>
          <w:marBottom w:val="120"/>
          <w:divBdr>
            <w:top w:val="none" w:sz="0" w:space="0" w:color="auto"/>
            <w:left w:val="none" w:sz="0" w:space="0" w:color="auto"/>
            <w:bottom w:val="none" w:sz="0" w:space="0" w:color="auto"/>
            <w:right w:val="none" w:sz="0" w:space="0" w:color="auto"/>
          </w:divBdr>
        </w:div>
        <w:div w:id="1397581474">
          <w:marLeft w:val="720"/>
          <w:marRight w:val="0"/>
          <w:marTop w:val="0"/>
          <w:marBottom w:val="120"/>
          <w:divBdr>
            <w:top w:val="none" w:sz="0" w:space="0" w:color="auto"/>
            <w:left w:val="none" w:sz="0" w:space="0" w:color="auto"/>
            <w:bottom w:val="none" w:sz="0" w:space="0" w:color="auto"/>
            <w:right w:val="none" w:sz="0" w:space="0" w:color="auto"/>
          </w:divBdr>
        </w:div>
      </w:divsChild>
    </w:div>
    <w:div w:id="2109617172">
      <w:bodyDiv w:val="1"/>
      <w:marLeft w:val="0"/>
      <w:marRight w:val="0"/>
      <w:marTop w:val="0"/>
      <w:marBottom w:val="0"/>
      <w:divBdr>
        <w:top w:val="none" w:sz="0" w:space="0" w:color="auto"/>
        <w:left w:val="none" w:sz="0" w:space="0" w:color="auto"/>
        <w:bottom w:val="none" w:sz="0" w:space="0" w:color="auto"/>
        <w:right w:val="none" w:sz="0" w:space="0" w:color="auto"/>
      </w:divBdr>
      <w:divsChild>
        <w:div w:id="839394700">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DynaReport/36321.htm" TargetMode="External"/><Relationship Id="rId18" Type="http://schemas.openxmlformats.org/officeDocument/2006/relationships/hyperlink" Target="http://3gpp.org/ftp/tsg_ran/WG2_RL2/TSGR2_99/Docs/R2-1707787.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DynaReport/36321.htm" TargetMode="External"/><Relationship Id="rId17" Type="http://schemas.openxmlformats.org/officeDocument/2006/relationships/hyperlink" Target="http://3gpp.org/ftp/tsg_ran/WG2_RL2/TSGR2_100/Docs/R2-1713161.zip" TargetMode="External"/><Relationship Id="rId2" Type="http://schemas.openxmlformats.org/officeDocument/2006/relationships/customXml" Target="../customXml/item2.xml"/><Relationship Id="rId16" Type="http://schemas.openxmlformats.org/officeDocument/2006/relationships/hyperlink" Target="http://3gpp.org/ftp/tsg_ran/TSG_RAN/TSGR_77/Docs/RP-17185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3gpp.org/ftp/tsg_ran/WG2_RL2/TSGR2_99bis/Docs/R2-17101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5AIRPNAIUNRU-859666464-1342</_dlc_DocId>
    <_dlc_DocIdUrl xmlns="71c5aaf6-e6ce-465b-b873-5148d2a4c105">
      <Url>https://nokia.sharepoint.com/sites/c5g/e2earch/_layouts/15/DocIdRedir.aspx?ID=5AIRPNAIUNRU-859666464-1342</Url>
      <Description>5AIRPNAIUNRU-859666464-1342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5.xml><?xml version="1.0" encoding="utf-8"?>
<ds:datastoreItem xmlns:ds="http://schemas.openxmlformats.org/officeDocument/2006/customXml" ds:itemID="{24ADD12F-E2F7-4618-99E7-F13F4832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241</TotalTime>
  <Pages>4</Pages>
  <Words>1127</Words>
  <Characters>9130</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83</cp:revision>
  <dcterms:created xsi:type="dcterms:W3CDTF">2018-01-31T11:46:00Z</dcterms:created>
  <dcterms:modified xsi:type="dcterms:W3CDTF">2018-02-16T07:35:00Z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19884f3e-ee90-432f-8604-8f803d926506</vt:lpwstr>
  </property>
</Properties>
</file>